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numbering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png" ContentType="image/png"/>
  <Override PartName="/word/media/image2.gif" ContentType="image/gi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rozdzial"/>
        <w:rPr/>
      </w:pPr>
      <w:bookmarkStart w:id="0" w:name="_GoBack"/>
      <w:bookmarkEnd w:id="0"/>
      <w:r>
        <w:rPr/>
        <w:t>Wewnątrzszkolne</w:t>
      </w:r>
      <w:r>
        <w:rPr/>
        <w:t xml:space="preserve"> zasady oceniania z chemii</w:t>
      </w:r>
    </w:p>
    <w:p>
      <w:pPr>
        <w:pStyle w:val="tekstglowny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rdtytuzkwadratemgranatowym"/>
        <w:numPr>
          <w:ilvl w:val="0"/>
          <w:numId w:val="1"/>
        </w:numPr>
        <w:spacing w:before="0" w:after="0"/>
        <w:rPr>
          <w:rFonts w:ascii="Arial" w:hAnsi="Arial" w:cs="Arial"/>
        </w:rPr>
      </w:pPr>
      <w:r>
        <w:rPr>
          <w:rFonts w:cs="Arial" w:ascii="Arial" w:hAnsi="Arial"/>
        </w:rPr>
        <w:t>Zasady ogólne:</w:t>
      </w:r>
    </w:p>
    <w:p>
      <w:pPr>
        <w:pStyle w:val="Normal"/>
        <w:rPr>
          <w:rFonts w:ascii="CentSchbookEU-Normal" w:hAnsi="CentSchbookEU-Normal" w:eastAsia="Calibri" w:cs="CentSchbookEU-Normal" w:eastAsiaTheme="minorHAnsi"/>
          <w:color w:val="000000"/>
          <w:sz w:val="18"/>
          <w:szCs w:val="18"/>
          <w:lang w:val="pl-PL"/>
        </w:rPr>
      </w:pPr>
      <w:r>
        <w:rPr>
          <w:rFonts w:eastAsia="Calibri" w:cs="CentSchbookEU-Normal" w:eastAsiaTheme="minorHAnsi" w:ascii="CentSchbookEU-Normal" w:hAnsi="CentSchbookEU-Normal"/>
          <w:color w:val="000000"/>
          <w:sz w:val="18"/>
          <w:szCs w:val="18"/>
          <w:lang w:val="pl-PL"/>
        </w:rPr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b/>
          <w:bCs/>
          <w:color w:val="000000"/>
          <w:sz w:val="20"/>
          <w:szCs w:val="20"/>
          <w:lang w:val="pl-PL"/>
        </w:rPr>
        <w:t xml:space="preserve">Ocenę celującą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otrzymuje uczeń, który:</w:t>
      </w:r>
    </w:p>
    <w:p>
      <w:pPr>
        <w:pStyle w:val="Normal"/>
        <w:rPr>
          <w:rFonts w:ascii="Times New Roman" w:hAnsi="Times New Roman" w:eastAsia="Calibri" w:eastAsiaTheme="minorAscii"/>
          <w:color w:themeColor="text1"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>opanował wszystkie wiadomości i umiejętności przewidziane programem nauczania,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stosuje wiadomości w sytuacjach nietypowych (problemowych),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formułuje problemy oraz dokonuje analizy i syntezy nowych zjawisk,</w:t>
      </w:r>
    </w:p>
    <w:p>
      <w:pPr>
        <w:pStyle w:val="Normal"/>
        <w:rPr>
          <w:rFonts w:ascii="Calibri" w:hAnsi="Calibri" w:eastAsia="" w:cs="Times New Roman"/>
          <w:color w:themeColor="text1" w:val="000000"/>
          <w:sz w:val="24"/>
          <w:szCs w:val="24"/>
          <w:lang w:val="pl-PL"/>
        </w:rPr>
      </w:pP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>proponuje rozwiązania nietypowe, rozwiązuje zadania o wysokim stopniu trudności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osiąga sukcesy w konkursach chemicznych na szczeblu wyższym niż szkolny.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b/>
          <w:bCs/>
          <w:color w:val="000000"/>
          <w:sz w:val="20"/>
          <w:szCs w:val="20"/>
          <w:lang w:val="pl-PL"/>
        </w:rPr>
        <w:t xml:space="preserve">Ocenę bardzo dobrą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otrzymuje uczeń, który:</w:t>
      </w:r>
    </w:p>
    <w:p>
      <w:pPr>
        <w:pStyle w:val="Normal"/>
        <w:rPr>
          <w:rFonts w:ascii="Times New Roman" w:hAnsi="Times New Roman" w:eastAsia="Calibri" w:eastAsiaTheme="minorAscii"/>
          <w:color w:themeColor="text1"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>opanował w znacznym zakresie wiadomości i umiejętności określone w programie,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stosuje zdobytą wiedzę do rozwiązywania problemów i zadań w nowych sytuacjach,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wykazuje dużą samodzielność i potrafi bez pomocy nauczyciela korzystać z różnych źródeł wiedzy, np. układu</w:t>
      </w:r>
    </w:p>
    <w:p>
      <w:pPr>
        <w:pStyle w:val="Normal"/>
        <w:rPr>
          <w:rFonts w:ascii="Times New Roman" w:hAnsi="Times New Roman" w:eastAsia="Calibri" w:eastAsiaTheme="minorHAnsi"/>
          <w:i/>
          <w:i/>
          <w:iCs/>
          <w:color w:val="FFFFFF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okresowego pierwiastków chemicznych, wykresów, tablic chemicznych, encyklopedii, internetu,</w:t>
      </w:r>
      <w:r>
        <w:rPr>
          <w:rFonts w:eastAsia="Calibri" w:ascii="Times New Roman" w:hAnsi="Times New Roman" w:eastAsiaTheme="minorHAnsi"/>
          <w:i/>
          <w:iCs/>
          <w:color w:val="FFFFFF"/>
          <w:sz w:val="20"/>
          <w:szCs w:val="20"/>
          <w:lang w:val="pl-PL"/>
        </w:rPr>
        <w:t>2 Program na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projektuje i bezpiecznie wykonuje doświadczenia chemiczne,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biegle zapisuje i uzgadnia równania reakcji chemicznych oraz samodzielnie rozwiązuje zadania obliczeniowe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 dużym stopniu trudności.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b/>
          <w:bCs/>
          <w:color w:val="000000"/>
          <w:sz w:val="20"/>
          <w:szCs w:val="20"/>
          <w:lang w:val="pl-PL"/>
        </w:rPr>
        <w:t xml:space="preserve">Ocenę dobrą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otrzymuje uczeń, który: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opanował w dużym zakresie wiadomości i umiejętności określone w programie,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poprawnie stosuje wiadomości i umiejętności do samodzielnego rozwiązywania typowych zadań i problemów,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korzysta z układu okresowego pierwiastków chemicznych, wykresów, tablic chemicznych i innych źródeł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wiedzy chemicznej,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bezpiecznie wykonuje doświadczenia chemiczne,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zapisuje i uzgadnia równania reakcji chemicznych,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samodzielnie rozwiązuje zadania obliczeniowe o średnim stopniu trudności.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b/>
          <w:bCs/>
          <w:color w:val="000000"/>
          <w:sz w:val="20"/>
          <w:szCs w:val="20"/>
          <w:lang w:val="pl-PL"/>
        </w:rPr>
        <w:t xml:space="preserve">Ocenę dostateczną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otrzymuje uczeń, który: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opanował w zakresie podstawowym te wiadomości i umiejętności określone w programie, które są konieczne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do dalszego kształcenia,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z pomocą nauczyciela poprawnie stosuje wiadomości i umiejętności do rozwiązywania typowych zadań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i problemów,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z pomocą nauczyciela korzysta ze źródeł wiedzy, takich jak: układ okresowy pierwiastków chemicznych, wykresy, tablice chemiczne,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z pomocą nauczyciela bezpiecznie wykonuje doświadczenia chemiczne,</w:t>
      </w:r>
    </w:p>
    <w:p>
      <w:pPr>
        <w:pStyle w:val="Normal"/>
        <w:rPr>
          <w:rFonts w:ascii="Times New Roman" w:hAnsi="Times New Roman" w:eastAsia="Calibri" w:eastAsiaTheme="minorAscii"/>
          <w:color w:themeColor="text1"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Ascii"/>
          <w:color w:themeColor="text1" w:val="000000"/>
          <w:sz w:val="20"/>
          <w:szCs w:val="20"/>
          <w:lang w:val="pl-PL"/>
        </w:rPr>
        <w:t>z pomocą nauczyciela zapisuje i uzgadnia równania reakcji chemicznych oraz rozwiązuje zadania obliczeniowe o niewielkim stopniu trudności.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b/>
          <w:bCs/>
          <w:color w:val="000000"/>
          <w:sz w:val="20"/>
          <w:szCs w:val="20"/>
          <w:lang w:val="pl-PL"/>
        </w:rPr>
        <w:t xml:space="preserve">Ocenę dopuszczającą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otrzymuje uczeń, który: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ma pewne braki w wiadomościach i umiejętnościach określonych w programie, ale nie przekreślają one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możliwości dalszego kształcenia,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z pomocą nauczyciela rozwiązuje typowe zadania teoretyczne i praktyczne o niewielkim stopniu trudności,</w:t>
      </w:r>
    </w:p>
    <w:p>
      <w:pPr>
        <w:pStyle w:val="Normal"/>
        <w:rPr>
          <w:rFonts w:ascii="Times New Roman" w:hAnsi="Times New Roman" w:eastAsia="Calibri" w:eastAsiaTheme="minorHAnsi"/>
          <w:color w:val="000000"/>
          <w:sz w:val="20"/>
          <w:szCs w:val="20"/>
          <w:lang w:val="pl-PL"/>
        </w:rPr>
      </w:pP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 xml:space="preserve">• </w:t>
      </w:r>
      <w:r>
        <w:rPr>
          <w:rFonts w:eastAsia="Calibri" w:ascii="Times New Roman" w:hAnsi="Times New Roman" w:eastAsiaTheme="minorHAnsi"/>
          <w:color w:val="000000"/>
          <w:sz w:val="20"/>
          <w:szCs w:val="20"/>
          <w:lang w:val="pl-PL"/>
        </w:rPr>
        <w:t>z pomocą nauczyciela bezpiecznie wykonuje proste doświadczenia chemiczne, zapisuje proste wzory i równania reakcji chemicznych.</w:t>
      </w:r>
    </w:p>
    <w:p>
      <w:pPr>
        <w:pStyle w:val="rdtytuzkwadratemzielonym"/>
        <w:numPr>
          <w:ilvl w:val="0"/>
          <w:numId w:val="2"/>
        </w:numPr>
        <w:spacing w:before="283" w:after="85"/>
        <w:rPr>
          <w:rFonts w:ascii="Arial" w:hAnsi="Arial" w:cs="Arial"/>
        </w:rPr>
      </w:pPr>
      <w:r>
        <w:rPr>
          <w:rFonts w:cs="Arial" w:ascii="Arial" w:hAnsi="Arial"/>
        </w:rPr>
        <w:t>Szczegółowe wymagania na poszczególne stopnie (oceny) - załącznik</w:t>
      </w:r>
    </w:p>
    <w:p>
      <w:pPr>
        <w:pStyle w:val="tekstglowny"/>
        <w:numPr>
          <w:ilvl w:val="0"/>
          <w:numId w:val="3"/>
        </w:numPr>
        <w:rPr>
          <w:rFonts w:ascii="Arial" w:hAnsi="Arial" w:cs="Arial"/>
          <w:b/>
          <w:bCs/>
          <w:sz w:val="23"/>
          <w:szCs w:val="23"/>
        </w:rPr>
      </w:pPr>
      <w:r>
        <w:rPr>
          <w:rFonts w:cs="Arial" w:ascii="Arial" w:hAnsi="Arial"/>
          <w:b/>
          <w:bCs/>
          <w:sz w:val="23"/>
          <w:szCs w:val="23"/>
        </w:rPr>
        <w:t xml:space="preserve">Sposoby sprawdzania osiągnięć edukacyjnych ucznia: </w:t>
      </w:r>
    </w:p>
    <w:p>
      <w:pPr>
        <w:pStyle w:val="BodyTex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Calibri" w:hAnsi="Calibri" w:eastAsia="" w:cs="Times New Roman"/>
          <w:b w:val="false"/>
          <w:bCs w:val="false"/>
          <w:i w:val="false"/>
          <w:i w:val="false"/>
          <w:iCs w:val="false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</w:rPr>
        <w:t xml:space="preserve">1. Prace pisemne - sprawdziany i kartkówki są obowiązkowe.  Jeżeli uczeń opuścił sprawdzian lub kartkówkę powinien go napisać w ciągu dwóch tygodni od powrotu do szkoły lub oddania prac.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0"/>
          <w:szCs w:val="20"/>
          <w:lang w:val="pl-PL"/>
        </w:rPr>
        <w:t>Jeżeli uczeń nie przystąpi do napisania, wówczas nauczyciel ma prawo dać do napisania pracę w dowolnym czasie.</w:t>
      </w:r>
      <w:r>
        <w:rPr>
          <w:rFonts w:ascii="Times New Roman" w:hAnsi="Times New Roman"/>
          <w:sz w:val="20"/>
          <w:szCs w:val="20"/>
        </w:rPr>
        <w:t xml:space="preserve"> 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 Sprawdziany są zapowiadane co najmniej tydzień wcześniej. W przypadku, gdy zapowiedziany sprawdzian nie odbędzie się z powodu usprawiedliwionej nieobecności nauczyciela lub klasy, sprawdzian taki będzie przeprowadzony na najbliższej lekcji przedmiotowej.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 Stopień ze sprawdzianu lub kartkówki uczeń może poprawić. Poprawa odbywa się w ciągu dwóch tygodni od rozdania prac i tylko jeden raz. Ocena otrzymana w wyniku poprawy jest wpisywana obok oceny wcześniejszej.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Ocenę pozytywną za sprawdzian wystawia się tylko za pracę samodzielną (bez tzw. ściągania) 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 Kartkówki obejmują materiał do trzech ostatnich lekcji, mogą być nie zapowiadane.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 Oceny z prac pisemnych mają decydujące znaczenie przy wystawianiu oceny śródrocznej lub rocznej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 W przypadku 5-dniowej i dłuższej absencji chorobowej ucznia następuje zwolnienie z odpowiedzi ustnej i pisemnej, jednakże na następną lekcję uczeń powinien uzupełnić wszelkie braki (umiejętności, wiadomości, notatki itp.)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Uczeń ma obowiązek prowadzenia zeszytu przedmiotowego, w którym zapisuje własne rozwiązania zadań. Ich samodzielność może być sprawdzona i oceniona przez nauczyciela. Zeszyt powinien być prowadzony systematycznie i przynoszony wraz z podręcznikiem na każdą lekcję.</w:t>
      </w:r>
    </w:p>
    <w:p>
      <w:pPr>
        <w:pStyle w:val="BodyText"/>
        <w:spacing w:lineRule="auto" w:line="360"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ind w:left="0"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</w:rPr>
        <w:t xml:space="preserve">9. Uczeń może zgłosić nieprzygotowanie do lekcji (2 razy w półroczu) bezpośrednio po wejściu do klasy. Brak przygotowania do </w:t>
      </w:r>
      <w:r>
        <w:rPr>
          <w:rFonts w:ascii="Times New Roman" w:hAnsi="Times New Roman"/>
          <w:sz w:val="20"/>
          <w:szCs w:val="20"/>
        </w:rPr>
        <w:t xml:space="preserve">lekcji, do </w:t>
      </w:r>
      <w:r>
        <w:rPr>
          <w:rFonts w:ascii="Times New Roman" w:hAnsi="Times New Roman"/>
          <w:sz w:val="20"/>
          <w:szCs w:val="20"/>
        </w:rPr>
        <w:t xml:space="preserve">odpowiedzi ustnej, pisemnej jest podstawą do zgłoszenia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0"/>
          <w:szCs w:val="20"/>
          <w:lang w:val="pl-PL"/>
        </w:rPr>
        <w:t>“np”.   Nie można zgłosić “np” gdy odpowiedź była zapowiedziana.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10. Aktywność ucznia na lekcjach jest punktowana „+”, za 3 plusy na jednej lekcji lub 5 plusów na kilku lekcjach uczeń otrzymuje ocenę bdb.</w:t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BodyText"/>
        <w:spacing w:lineRule="auto" w:line="360"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11. Za brak pracy ucznia na lekcji, po upomnieniu ucznia, nauczyciel wpisuje ocenę niedostateczną.</w:t>
      </w:r>
    </w:p>
    <w:p>
      <w:pPr>
        <w:pStyle w:val="Normal"/>
        <w:ind w:left="720"/>
        <w:rPr>
          <w:rFonts w:ascii="Arial" w:hAnsi="Arial" w:cs="Arial"/>
          <w:sz w:val="23"/>
          <w:szCs w:val="23"/>
          <w:u w:val="single"/>
          <w:lang w:val="pl-PL"/>
        </w:rPr>
      </w:pPr>
      <w:r>
        <w:rPr>
          <w:rFonts w:cs="Arial" w:ascii="Arial" w:hAnsi="Arial"/>
          <w:sz w:val="23"/>
          <w:szCs w:val="23"/>
          <w:u w:val="single"/>
          <w:lang w:val="pl-PL"/>
        </w:rPr>
      </w:r>
    </w:p>
    <w:p>
      <w:pPr>
        <w:pStyle w:val="ListParagraph"/>
        <w:numPr>
          <w:ilvl w:val="0"/>
          <w:numId w:val="3"/>
        </w:numPr>
        <w:rPr>
          <w:rFonts w:ascii="Times New Roman" w:hAnsi="Times New Roman"/>
          <w:sz w:val="20"/>
          <w:szCs w:val="20"/>
          <w:lang w:val="pl-PL"/>
        </w:rPr>
      </w:pPr>
      <w:r>
        <w:rPr>
          <w:rFonts w:cs="Arial" w:ascii="Arial" w:hAnsi="Arial"/>
          <w:b/>
          <w:sz w:val="23"/>
          <w:szCs w:val="23"/>
          <w:lang w:val="pl-PL"/>
        </w:rPr>
        <w:t>FORMY SPRAWDZANIA WIADOMOŚCI I UMIEJĘTNOŚCI</w:t>
      </w:r>
      <w:r>
        <w:rPr>
          <w:rFonts w:ascii="Times New Roman" w:hAnsi="Times New Roman"/>
          <w:sz w:val="20"/>
          <w:szCs w:val="20"/>
          <w:lang w:val="pl-PL"/>
        </w:rPr>
        <w:t>:</w:t>
      </w:r>
    </w:p>
    <w:p>
      <w:pPr>
        <w:pStyle w:val="Normal"/>
        <w:ind w:left="720"/>
        <w:rPr>
          <w:rFonts w:ascii="Times New Roman" w:hAnsi="Times New Roman"/>
          <w:sz w:val="20"/>
          <w:szCs w:val="20"/>
          <w:u w:val="single"/>
          <w:lang w:val="pl-PL"/>
        </w:rPr>
      </w:pPr>
      <w:r>
        <w:rPr>
          <w:rFonts w:ascii="Times New Roman" w:hAnsi="Times New Roman"/>
          <w:sz w:val="20"/>
          <w:szCs w:val="20"/>
          <w:u w:val="single"/>
          <w:lang w:val="pl-PL"/>
        </w:rPr>
      </w:r>
    </w:p>
    <w:tbl>
      <w:tblPr>
        <w:tblW w:w="7740" w:type="dxa"/>
        <w:jc w:val="left"/>
        <w:tblInd w:w="7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4680"/>
        <w:gridCol w:w="3059"/>
      </w:tblGrid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3"/>
              <w:spacing w:before="200" w:after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FORMA SPRAWDZAJĄCA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3"/>
              <w:spacing w:before="200" w:after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CZĘSTOTLIWOŚĆ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  <w:lang w:val="pl-PL"/>
              </w:rPr>
            </w:pPr>
            <w:r>
              <w:rPr>
                <w:rFonts w:ascii="Times New Roman" w:hAnsi="Times New Roman"/>
                <w:sz w:val="20"/>
                <w:szCs w:val="20"/>
                <w:lang w:val="pl-PL"/>
              </w:rPr>
              <w:t>odpowiedź ustna lub przygotowanie do lekcji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min. 1 raz w półroczu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kartkówki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min. 1 w półroczu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sprawdziany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min. 2 w półroczu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aktywność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 bieżąco</w:t>
            </w:r>
          </w:p>
        </w:tc>
      </w:tr>
      <w:tr>
        <w:trPr/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praca na lekcji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Arial Unicode MS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 bieżąco</w:t>
            </w:r>
          </w:p>
        </w:tc>
      </w:tr>
    </w:tbl>
    <w:p>
      <w:pPr>
        <w:pStyle w:val="Normal"/>
        <w:rPr/>
      </w:pPr>
      <w:r>
        <w:rPr/>
      </w:r>
    </w:p>
    <w:p>
      <w:pPr>
        <w:pStyle w:val="Lista0list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a0listy"/>
        <w:rPr>
          <w:rFonts w:ascii="Times New Roman" w:hAnsi="Times New Roman" w:cs="Times New Roman"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>Prace pisemne oceniane są według przyjętej w szkole skali.</w:t>
      </w:r>
    </w:p>
    <w:p>
      <w:pPr>
        <w:pStyle w:val="Lista0list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tekstglowny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Ocena klasyfikacyjna nie jest średnią arytmetyczną ocen cząstkowych</w:t>
      </w:r>
      <w:r>
        <w:rPr>
          <w:rFonts w:cs="Times New Roman" w:ascii="Times New Roman" w:hAnsi="Times New Roman"/>
          <w:b/>
          <w:sz w:val="20"/>
          <w:szCs w:val="20"/>
        </w:rPr>
        <w:t>, a jest średnią ważoną. Wagi ocen ustalane są odgórnie wewnątrzszkolnymi przepisami.</w:t>
      </w:r>
    </w:p>
    <w:p>
      <w:pPr>
        <w:pStyle w:val="tekstglowny"/>
        <w:spacing w:before="170" w:after="283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Podstawą wystawienia oceny klasyfikacyjnej jest uzyskanie min. 4</w:t>
      </w:r>
      <w:r>
        <w:rPr>
          <w:rFonts w:cs="Times New Roman" w:ascii="Times New Roman" w:hAnsi="Times New Roman"/>
          <w:b/>
          <w:bCs/>
          <w:sz w:val="20"/>
          <w:szCs w:val="20"/>
        </w:rPr>
        <w:t xml:space="preserve"> ocen cząstkowych</w:t>
      </w:r>
    </w:p>
    <w:p>
      <w:pPr>
        <w:pStyle w:val="tekstglowny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W kwestiach nieujętych w </w:t>
      </w:r>
      <w:r>
        <w:rPr>
          <w:rFonts w:cs="Times New Roman" w:ascii="Times New Roman" w:hAnsi="Times New Roman"/>
          <w:b/>
          <w:bCs/>
          <w:sz w:val="24"/>
          <w:szCs w:val="24"/>
        </w:rPr>
        <w:t>W</w:t>
      </w:r>
      <w:r>
        <w:rPr>
          <w:rFonts w:cs="Times New Roman" w:ascii="Times New Roman" w:hAnsi="Times New Roman"/>
          <w:b/>
          <w:bCs/>
          <w:sz w:val="24"/>
          <w:szCs w:val="24"/>
        </w:rPr>
        <w:t>ZO mają zastosowanie wewnątrzszkolne przepisy dotyczące oceniania i klasyfikowania</w:t>
      </w:r>
      <w:r>
        <w:rPr>
          <w:rFonts w:cs="Times New Roman" w:ascii="Times New Roman" w:hAnsi="Times New Roman"/>
          <w:b/>
          <w:bCs/>
        </w:rPr>
        <w:t>.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Luxi San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Humanst521EUBold">
    <w:charset w:val="ee"/>
    <w:family w:val="roman"/>
    <w:pitch w:val="variable"/>
  </w:font>
  <w:font w:name="CentSchbookEU-Normal">
    <w:charset w:val="ee"/>
    <w:family w:val="roman"/>
    <w:pitch w:val="variable"/>
  </w:font>
  <w:font w:name="Arial">
    <w:charset w:val="ee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swiss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numPicBullet w:numPicBulletId="0">
    <w:pict>
      <v:shape style="width:9pt;height:9pt" o:bullet="t">
        <v:imagedata r:id="rId1" o:title=""/>
      </v:shape>
    </w:pict>
  </w:numPicBullet>
  <w:numPicBullet w:numPicBulletId="1">
    <w:pict>
      <v:shape style="width:7.2pt;height:7.2pt" o:bullet="t">
        <v:imagedata r:id="rId2" o:title=""/>
      </v:shape>
    </w:pict>
  </w:numPicBullet>
  <w:abstractNum w:abstractNumId="1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•"/>
      <w:lvlPicBulletId w:val="1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 w:color="4F81BD" w:themeColor="accent1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hyphenationZone w:val="0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657a2"/>
    <w:pPr>
      <w:widowControl/>
      <w:bidi w:val="0"/>
      <w:spacing w:lineRule="auto" w:line="240" w:before="0" w:after="0"/>
      <w:jc w:val="left"/>
    </w:pPr>
    <w:rPr>
      <w:rFonts w:eastAsia="" w:cs="Times New Roman" w:eastAsiaTheme="minorEastAsia" w:ascii="Calibri" w:hAnsi="Calibri"/>
      <w:color w:val="auto"/>
      <w:kern w:val="0"/>
      <w:sz w:val="24"/>
      <w:szCs w:val="24"/>
      <w:lang w:val="en-US" w:eastAsia="en-US" w:bidi="ar-SA"/>
    </w:rPr>
  </w:style>
  <w:style w:type="paragraph" w:styleId="Heading3">
    <w:name w:val="heading 3"/>
    <w:basedOn w:val="Normal"/>
    <w:next w:val="Normal"/>
    <w:link w:val="Nagwek3Znak"/>
    <w:uiPriority w:val="9"/>
    <w:unhideWhenUsed/>
    <w:qFormat/>
    <w:rsid w:val="006657a2"/>
    <w:pPr>
      <w:keepNext w:val="true"/>
      <w:keepLines/>
      <w:spacing w:lineRule="auto" w:line="276"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2"/>
      <w:szCs w:val="22"/>
      <w:lang w:val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3Znak" w:customStyle="1">
    <w:name w:val="Nagłówek 3 Znak"/>
    <w:basedOn w:val="DefaultParagraphFont"/>
    <w:uiPriority w:val="9"/>
    <w:qFormat/>
    <w:rsid w:val="006657a2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ekstpodstawowyZnak" w:customStyle="1">
    <w:name w:val="Tekst podstawowy Znak"/>
    <w:basedOn w:val="DefaultParagraphFont"/>
    <w:semiHidden/>
    <w:qFormat/>
    <w:rsid w:val="006657a2"/>
    <w:rPr>
      <w:rFonts w:ascii="Luxi Sans" w:hAnsi="Luxi Sans" w:eastAsia="Luxi Sans" w:cs="Times New Roman"/>
      <w:sz w:val="24"/>
      <w:szCs w:val="24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semiHidden/>
    <w:unhideWhenUsed/>
    <w:rsid w:val="006657a2"/>
    <w:pPr>
      <w:widowControl w:val="false"/>
      <w:suppressAutoHyphens w:val="true"/>
      <w:spacing w:before="0" w:after="283"/>
    </w:pPr>
    <w:rPr>
      <w:rFonts w:ascii="Luxi Sans" w:hAnsi="Luxi Sans" w:eastAsia="Luxi Sans"/>
      <w:lang w:val="pl-PL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6657a2"/>
    <w:pPr>
      <w:spacing w:before="0" w:after="0"/>
      <w:ind w:left="720"/>
      <w:contextualSpacing/>
    </w:pPr>
    <w:rPr/>
  </w:style>
  <w:style w:type="paragraph" w:styleId="rozdzial" w:customStyle="1">
    <w:name w:val="rozdzial"/>
    <w:basedOn w:val="Normal"/>
    <w:uiPriority w:val="99"/>
    <w:qFormat/>
    <w:rsid w:val="006657a2"/>
    <w:pPr>
      <w:widowControl w:val="false"/>
      <w:tabs>
        <w:tab w:val="clear" w:pos="708"/>
        <w:tab w:val="left" w:pos="454" w:leader="none"/>
      </w:tabs>
      <w:spacing w:lineRule="auto" w:line="288"/>
      <w:ind w:hanging="454" w:left="454"/>
    </w:pPr>
    <w:rPr>
      <w:rFonts w:ascii="Humanst521EUBold" w:hAnsi="Humanst521EUBold" w:eastAsia="Times New Roman" w:cs="Humanst521EUBold"/>
      <w:b/>
      <w:bCs/>
      <w:color w:val="000000"/>
      <w:sz w:val="28"/>
      <w:szCs w:val="28"/>
      <w:vertAlign w:val="superscript"/>
      <w:lang w:val="pl-PL"/>
    </w:rPr>
  </w:style>
  <w:style w:type="paragraph" w:styleId="tekstglowny" w:customStyle="1">
    <w:name w:val="tekst_glowny"/>
    <w:basedOn w:val="Normal"/>
    <w:uiPriority w:val="99"/>
    <w:qFormat/>
    <w:rsid w:val="006657a2"/>
    <w:pPr>
      <w:widowControl w:val="false"/>
      <w:tabs>
        <w:tab w:val="clear" w:pos="708"/>
        <w:tab w:val="left" w:pos="227" w:leader="none"/>
        <w:tab w:val="left" w:pos="369" w:leader="none"/>
      </w:tabs>
      <w:spacing w:lineRule="atLeast" w:line="230"/>
      <w:jc w:val="both"/>
    </w:pPr>
    <w:rPr>
      <w:rFonts w:ascii="CentSchbookEU-Normal" w:hAnsi="CentSchbookEU-Normal" w:eastAsia="Times New Roman" w:cs="CentSchbookEU-Normal"/>
      <w:color w:val="000000"/>
      <w:sz w:val="18"/>
      <w:szCs w:val="18"/>
      <w:lang w:val="pl-PL"/>
    </w:rPr>
  </w:style>
  <w:style w:type="paragraph" w:styleId="rdtytuzkwadratemgranatowym" w:customStyle="1">
    <w:name w:val="śródtytuł z kwadratem granatowym"/>
    <w:basedOn w:val="Normal"/>
    <w:uiPriority w:val="99"/>
    <w:qFormat/>
    <w:rsid w:val="006657a2"/>
    <w:pPr>
      <w:widowControl w:val="false"/>
      <w:tabs>
        <w:tab w:val="clear" w:pos="708"/>
        <w:tab w:val="left" w:pos="283" w:leader="none"/>
      </w:tabs>
      <w:suppressAutoHyphens w:val="true"/>
      <w:spacing w:lineRule="auto" w:line="288" w:before="503" w:after="0"/>
      <w:ind w:hanging="283" w:left="283"/>
    </w:pPr>
    <w:rPr>
      <w:rFonts w:ascii="Humanst521EUBold" w:hAnsi="Humanst521EUBold" w:eastAsia="Times New Roman" w:cs="Humanst521EUBold"/>
      <w:b/>
      <w:bCs/>
      <w:color w:val="000000"/>
      <w:sz w:val="23"/>
      <w:szCs w:val="23"/>
      <w:lang w:val="pl-PL"/>
    </w:rPr>
  </w:style>
  <w:style w:type="paragraph" w:styleId="Lista0listy" w:customStyle="1">
    <w:name w:val="Lista 0 (listy)"/>
    <w:basedOn w:val="tekstglowny"/>
    <w:uiPriority w:val="99"/>
    <w:qFormat/>
    <w:rsid w:val="006657a2"/>
    <w:pPr/>
    <w:rPr/>
  </w:style>
  <w:style w:type="paragraph" w:styleId="kropkalistalisty" w:customStyle="1">
    <w:name w:val="kropka_lista (listy)"/>
    <w:basedOn w:val="tekstglowny"/>
    <w:uiPriority w:val="99"/>
    <w:qFormat/>
    <w:rsid w:val="006657a2"/>
    <w:pPr/>
    <w:rPr/>
  </w:style>
  <w:style w:type="paragraph" w:styleId="rdtytuzkwadratemzielonym" w:customStyle="1">
    <w:name w:val="śródtytuł z kwadratem zielonym"/>
    <w:basedOn w:val="Normal"/>
    <w:uiPriority w:val="99"/>
    <w:qFormat/>
    <w:rsid w:val="006657a2"/>
    <w:pPr>
      <w:widowControl w:val="false"/>
      <w:tabs>
        <w:tab w:val="clear" w:pos="708"/>
        <w:tab w:val="left" w:pos="283" w:leader="none"/>
      </w:tabs>
      <w:suppressAutoHyphens w:val="true"/>
      <w:spacing w:lineRule="auto" w:line="288" w:before="283" w:after="57"/>
      <w:ind w:hanging="283" w:left="283"/>
    </w:pPr>
    <w:rPr>
      <w:rFonts w:ascii="Humanst521EUBold" w:hAnsi="Humanst521EUBold" w:eastAsia="Times New Roman" w:cs="Humanst521EUBold"/>
      <w:b/>
      <w:bCs/>
      <w:color w:val="000000"/>
      <w:sz w:val="23"/>
      <w:szCs w:val="23"/>
      <w:lang w:val="pl-PL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gif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LibreOffice/25.2.5.2$Windows_X86_64 LibreOffice_project/03d19516eb2e1dd5d4ccd751a0d6f35f35e08022</Application>
  <AppVersion>15.0000</AppVersion>
  <Pages>2</Pages>
  <Words>731</Words>
  <Characters>4712</Characters>
  <CharactersWithSpaces>5378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2017-09-05T19:48:00Z</dcterms:created>
  <dc:creator>Marzen</dc:creator>
  <dc:description/>
  <dc:language>pl-PL</dc:language>
  <cp:lastModifiedBy/>
  <cp:lastPrinted>2017-09-07T08:01:00Z</cp:lastPrinted>
  <dcterms:modified xsi:type="dcterms:W3CDTF">2025-09-07T15:58:01Z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