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retekstu"/>
        <w:rPr>
          <w:rFonts w:ascii="Arial" w:hAnsi="Arial"/>
        </w:rPr>
      </w:pPr>
      <w:r>
        <w:rPr>
          <w:rFonts w:ascii="Arial" w:hAnsi="Arial"/>
        </w:rPr>
      </w:r>
    </w:p>
    <w:p>
      <w:pPr>
        <w:pStyle w:val="NormalWeb"/>
        <w:jc w:val="center"/>
        <w:rPr/>
      </w:pPr>
      <w:r>
        <w:rPr>
          <w:b/>
          <w:bCs/>
          <w:caps/>
          <w:sz w:val="22"/>
          <w:szCs w:val="22"/>
        </w:rPr>
        <w:t>Zarządzenie</w:t>
      </w:r>
      <w:r>
        <w:rPr>
          <w:b/>
          <w:bCs/>
          <w:sz w:val="22"/>
          <w:szCs w:val="22"/>
        </w:rPr>
        <w:t xml:space="preserve"> Nr</w:t>
      </w:r>
      <w:r>
        <w:rPr>
          <w:b/>
          <w:bCs/>
          <w:color w:val="000000"/>
          <w:sz w:val="22"/>
          <w:szCs w:val="22"/>
        </w:rPr>
        <w:t xml:space="preserve"> 2/2</w:t>
      </w:r>
      <w:r>
        <w:rPr>
          <w:b/>
          <w:bCs/>
          <w:sz w:val="22"/>
          <w:szCs w:val="22"/>
        </w:rPr>
        <w:t>026</w:t>
      </w:r>
    </w:p>
    <w:p>
      <w:pPr>
        <w:pStyle w:val="NormalWeb"/>
        <w:spacing w:beforeAutospacing="0" w:before="280" w:afterAutospacing="0" w:after="280"/>
        <w:jc w:val="center"/>
        <w:rPr>
          <w:caps/>
        </w:rPr>
      </w:pPr>
      <w:r>
        <w:rPr>
          <w:b/>
          <w:bCs/>
          <w:caps/>
          <w:sz w:val="22"/>
          <w:szCs w:val="22"/>
        </w:rPr>
        <w:t>Dyrektora szkoły podstawowej nr 7</w:t>
      </w:r>
    </w:p>
    <w:p>
      <w:pPr>
        <w:pStyle w:val="NormalWeb"/>
        <w:spacing w:before="280" w:afterAutospacing="0" w:after="280"/>
        <w:jc w:val="center"/>
        <w:rPr>
          <w:caps/>
        </w:rPr>
      </w:pPr>
      <w:r>
        <w:rPr>
          <w:b/>
          <w:bCs/>
          <w:caps/>
          <w:sz w:val="22"/>
          <w:szCs w:val="22"/>
        </w:rPr>
        <w:t>im. 1000-lecia Państwa polskiego w czeladzi</w:t>
      </w:r>
    </w:p>
    <w:p>
      <w:pPr>
        <w:pStyle w:val="Normal"/>
        <w:jc w:val="center"/>
        <w:rPr>
          <w:rFonts w:cs="Arial"/>
        </w:rPr>
      </w:pPr>
      <w:r>
        <w:rPr>
          <w:rFonts w:cs="Arial"/>
        </w:rPr>
      </w:r>
    </w:p>
    <w:p>
      <w:pPr>
        <w:pStyle w:val="Normal"/>
        <w:jc w:val="center"/>
        <w:rPr>
          <w:color w:val="000000"/>
        </w:rPr>
      </w:pPr>
      <w:r>
        <w:rPr>
          <w:rFonts w:cs="Arial" w:ascii="Arial" w:hAnsi="Arial"/>
          <w:b/>
          <w:bCs/>
          <w:color w:val="000000"/>
          <w:sz w:val="20"/>
        </w:rPr>
        <w:t>z dnia 16 stycznia 2026 r.</w:t>
      </w:r>
    </w:p>
    <w:p>
      <w:pPr>
        <w:pStyle w:val="Normal"/>
        <w:jc w:val="center"/>
        <w:rPr>
          <w:rFonts w:ascii="Arial" w:hAnsi="Arial" w:cs="Arial"/>
          <w:b/>
          <w:b/>
          <w:sz w:val="20"/>
        </w:rPr>
      </w:pPr>
      <w:r>
        <w:rPr>
          <w:rFonts w:cs="Arial" w:ascii="Arial" w:hAnsi="Arial"/>
          <w:b/>
          <w:sz w:val="20"/>
        </w:rPr>
      </w:r>
    </w:p>
    <w:p>
      <w:pPr>
        <w:pStyle w:val="Normal"/>
        <w:spacing w:lineRule="auto" w:line="360"/>
        <w:rPr>
          <w:rFonts w:ascii="Arial" w:hAnsi="Arial"/>
          <w:sz w:val="20"/>
        </w:rPr>
      </w:pPr>
      <w:r>
        <w:rPr>
          <w:rFonts w:cs="Arial" w:ascii="Arial" w:hAnsi="Arial"/>
          <w:b/>
          <w:sz w:val="20"/>
        </w:rPr>
        <w:t>w sprawie: ustalenia regulaminu udzielania zamówień publicznych wyłączonych ze stosowania ustawy  Prawo zamówień publicznych</w:t>
      </w:r>
      <w:bookmarkStart w:id="0" w:name="_Hlk90462960"/>
      <w:bookmarkStart w:id="1" w:name="_Hlk90463405"/>
      <w:bookmarkEnd w:id="0"/>
      <w:bookmarkEnd w:id="1"/>
    </w:p>
    <w:p>
      <w:pPr>
        <w:pStyle w:val="Normal"/>
        <w:jc w:val="center"/>
        <w:rPr>
          <w:rFonts w:ascii="Arial" w:hAnsi="Arial" w:cs="Arial"/>
          <w:b/>
          <w:b/>
          <w:sz w:val="20"/>
        </w:rPr>
      </w:pPr>
      <w:r>
        <w:rPr>
          <w:rFonts w:cs="Arial" w:ascii="Arial" w:hAnsi="Arial"/>
          <w:b/>
          <w:sz w:val="20"/>
        </w:rPr>
      </w:r>
    </w:p>
    <w:p>
      <w:pPr>
        <w:pStyle w:val="Normal"/>
        <w:spacing w:lineRule="auto" w:line="360"/>
        <w:ind w:firstLine="708"/>
        <w:jc w:val="both"/>
        <w:rPr>
          <w:color w:val="000000"/>
        </w:rPr>
      </w:pPr>
      <w:r>
        <w:rPr>
          <w:rFonts w:cs="Arial" w:ascii="Arial" w:hAnsi="Arial"/>
          <w:color w:val="000000"/>
          <w:sz w:val="20"/>
        </w:rPr>
        <w:t>Na podstawie przepisu art. 30 ust. 2 pkt 3 i4 oraz art. 33 ust. 5 ustawy z dnia 8 marca 1990 r. o samorządzie gminnym (t.j. Dz.U. z 2025 r. poz. 1153 z późn. zm.) w związku z art. 2 ust. 1 pkt 1 ustawy z dnia 11 września 2019 r. Prawo zamówień publicznych (t.j. Dz.U. z 2024 r., poz. 1320, z późn.zm.) zwanej dalej „ustawą pzp”</w:t>
      </w:r>
    </w:p>
    <w:p>
      <w:pPr>
        <w:pStyle w:val="Tretekstu"/>
        <w:jc w:val="center"/>
        <w:rPr>
          <w:rFonts w:ascii="Arial" w:hAnsi="Arial" w:cs="Arial"/>
          <w:sz w:val="20"/>
          <w:shd w:fill="FFFF00" w:val="clear"/>
        </w:rPr>
      </w:pPr>
      <w:r>
        <w:rPr>
          <w:rFonts w:cs="Arial" w:ascii="Arial" w:hAnsi="Arial"/>
          <w:sz w:val="20"/>
          <w:shd w:fill="FFFF00" w:val="clear"/>
        </w:rPr>
      </w:r>
    </w:p>
    <w:p>
      <w:pPr>
        <w:pStyle w:val="Tretekstu"/>
        <w:tabs>
          <w:tab w:val="clear" w:pos="708"/>
          <w:tab w:val="left" w:pos="0" w:leader="none"/>
        </w:tabs>
        <w:jc w:val="center"/>
        <w:rPr>
          <w:rFonts w:ascii="Arial" w:hAnsi="Arial"/>
          <w:sz w:val="20"/>
        </w:rPr>
      </w:pPr>
      <w:r>
        <w:rPr>
          <w:rFonts w:cs="Arial" w:ascii="Arial" w:hAnsi="Arial"/>
          <w:sz w:val="20"/>
        </w:rPr>
        <w:t>Dyrektor szkoły zarządza, co następuje:</w:t>
      </w:r>
    </w:p>
    <w:p>
      <w:pPr>
        <w:pStyle w:val="Normal"/>
        <w:jc w:val="center"/>
        <w:rPr>
          <w:rFonts w:ascii="Arial" w:hAnsi="Arial" w:cs="Arial"/>
          <w:b/>
          <w:b/>
          <w:sz w:val="20"/>
        </w:rPr>
      </w:pPr>
      <w:r>
        <w:rPr>
          <w:rFonts w:cs="Arial" w:ascii="Arial" w:hAnsi="Arial"/>
          <w:b/>
          <w:sz w:val="20"/>
        </w:rPr>
      </w:r>
    </w:p>
    <w:p>
      <w:pPr>
        <w:pStyle w:val="Normal"/>
        <w:spacing w:lineRule="auto" w:line="480"/>
        <w:ind w:left="142" w:hanging="142"/>
        <w:jc w:val="center"/>
        <w:rPr/>
      </w:pPr>
      <w:r>
        <w:rPr>
          <w:rFonts w:cs="Arial" w:ascii="Arial" w:hAnsi="Arial"/>
          <w:b/>
          <w:sz w:val="20"/>
        </w:rPr>
        <w:t>§ 1.</w:t>
      </w:r>
    </w:p>
    <w:p>
      <w:pPr>
        <w:pStyle w:val="Normal"/>
        <w:spacing w:lineRule="auto" w:line="360"/>
        <w:ind w:left="142" w:hanging="142"/>
        <w:jc w:val="both"/>
        <w:rPr>
          <w:rFonts w:ascii="Arial" w:hAnsi="Arial"/>
          <w:sz w:val="20"/>
        </w:rPr>
      </w:pPr>
      <w:r>
        <w:rPr>
          <w:rFonts w:cs="Arial" w:ascii="Arial" w:hAnsi="Arial"/>
          <w:b/>
          <w:sz w:val="20"/>
        </w:rPr>
        <w:t xml:space="preserve">1. </w:t>
      </w:r>
      <w:r>
        <w:rPr>
          <w:rFonts w:eastAsia="Calibri" w:ascii="Arial" w:hAnsi="Arial" w:eastAsiaTheme="minorHAnsi"/>
          <w:sz w:val="20"/>
          <w:lang w:eastAsia="en-US"/>
        </w:rPr>
        <w:t>Wprowadza się regulamin w Szkole Podstawowej nr 7 im. 1000-lecia Państwa Polskiego</w:t>
        <w:br/>
        <w:t>w Czeladzi określający :</w:t>
      </w:r>
    </w:p>
    <w:p>
      <w:pPr>
        <w:pStyle w:val="ListParagraph"/>
        <w:numPr>
          <w:ilvl w:val="0"/>
          <w:numId w:val="7"/>
        </w:numPr>
        <w:spacing w:lineRule="auto" w:line="360" w:before="0" w:after="0"/>
        <w:ind w:left="426" w:hanging="360"/>
        <w:contextualSpacing/>
        <w:jc w:val="both"/>
        <w:rPr>
          <w:rFonts w:ascii="Arial" w:hAnsi="Arial"/>
          <w:sz w:val="20"/>
          <w:szCs w:val="20"/>
        </w:rPr>
      </w:pPr>
      <w:r>
        <w:rPr>
          <w:rFonts w:eastAsia="Calibri" w:ascii="Arial" w:hAnsi="Arial" w:eastAsiaTheme="minorHAnsi"/>
          <w:sz w:val="20"/>
          <w:szCs w:val="20"/>
          <w:lang w:eastAsia="en-US"/>
        </w:rPr>
        <w:t>zakres  rejestrów i odpowiedzialność za prowadzenie rejestru zamówień oraz rejestru umów dot. udzielonych zamówień publicznych,</w:t>
      </w:r>
    </w:p>
    <w:p>
      <w:pPr>
        <w:pStyle w:val="ListParagraph"/>
        <w:numPr>
          <w:ilvl w:val="0"/>
          <w:numId w:val="7"/>
        </w:numPr>
        <w:spacing w:lineRule="auto" w:line="360" w:before="0" w:after="0"/>
        <w:ind w:left="426" w:hanging="360"/>
        <w:contextualSpacing/>
        <w:jc w:val="both"/>
        <w:rPr>
          <w:rFonts w:ascii="Arial" w:hAnsi="Arial"/>
          <w:sz w:val="20"/>
          <w:szCs w:val="20"/>
        </w:rPr>
      </w:pPr>
      <w:r>
        <w:rPr>
          <w:rFonts w:eastAsia="Calibri" w:ascii="Arial" w:hAnsi="Arial" w:eastAsiaTheme="minorHAnsi"/>
          <w:sz w:val="20"/>
          <w:szCs w:val="20"/>
          <w:lang w:eastAsia="en-US"/>
        </w:rPr>
        <w:t>uregulowania dot. planu zamówień publicznych,</w:t>
      </w:r>
    </w:p>
    <w:p>
      <w:pPr>
        <w:pStyle w:val="ListParagraph"/>
        <w:numPr>
          <w:ilvl w:val="0"/>
          <w:numId w:val="7"/>
        </w:numPr>
        <w:spacing w:lineRule="auto" w:line="360" w:before="0" w:after="0"/>
        <w:ind w:left="426" w:hanging="360"/>
        <w:contextualSpacing/>
        <w:jc w:val="both"/>
        <w:rPr>
          <w:rFonts w:ascii="Arial" w:hAnsi="Arial"/>
          <w:sz w:val="20"/>
          <w:szCs w:val="20"/>
        </w:rPr>
      </w:pPr>
      <w:r>
        <w:rPr>
          <w:rFonts w:eastAsia="Calibri" w:ascii="Arial" w:hAnsi="Arial" w:eastAsiaTheme="minorHAnsi"/>
          <w:sz w:val="20"/>
          <w:szCs w:val="20"/>
          <w:lang w:eastAsia="en-US"/>
        </w:rPr>
        <w:t>wymagania dot. umów o udzielenie zamówień publicznych,</w:t>
      </w:r>
    </w:p>
    <w:p>
      <w:pPr>
        <w:pStyle w:val="ListParagraph"/>
        <w:numPr>
          <w:ilvl w:val="0"/>
          <w:numId w:val="7"/>
        </w:numPr>
        <w:spacing w:lineRule="auto" w:line="360" w:before="0" w:after="0"/>
        <w:ind w:left="426" w:hanging="360"/>
        <w:contextualSpacing/>
        <w:jc w:val="both"/>
        <w:rPr>
          <w:rFonts w:ascii="Arial" w:hAnsi="Arial"/>
          <w:sz w:val="20"/>
          <w:szCs w:val="20"/>
        </w:rPr>
      </w:pPr>
      <w:r>
        <w:rPr>
          <w:rFonts w:eastAsia="Calibri" w:ascii="Arial" w:hAnsi="Arial" w:eastAsiaTheme="minorHAnsi"/>
          <w:sz w:val="20"/>
          <w:szCs w:val="20"/>
          <w:lang w:eastAsia="en-US"/>
        </w:rPr>
        <w:t>kwestie dot. sprawozdania rocznego z udzielonych zamówień  publicznych,</w:t>
      </w:r>
    </w:p>
    <w:p>
      <w:pPr>
        <w:pStyle w:val="Normal"/>
        <w:spacing w:lineRule="auto" w:line="360"/>
        <w:ind w:left="142" w:hanging="142"/>
        <w:jc w:val="both"/>
        <w:rPr>
          <w:rFonts w:ascii="Arial" w:hAnsi="Arial"/>
          <w:sz w:val="20"/>
        </w:rPr>
      </w:pPr>
      <w:r>
        <w:rPr>
          <w:rFonts w:cs="Arial" w:ascii="Arial" w:hAnsi="Arial"/>
          <w:sz w:val="20"/>
        </w:rPr>
        <w:t xml:space="preserve">5) </w:t>
      </w:r>
      <w:r>
        <w:rPr>
          <w:rFonts w:eastAsia="Calibri" w:ascii="Arial" w:hAnsi="Arial" w:eastAsiaTheme="minorHAnsi"/>
          <w:sz w:val="20"/>
          <w:lang w:eastAsia="en-US"/>
        </w:rPr>
        <w:t>procedury postępowania w ramach realizacji procesu przygotowywania i przeprowadzania  postępowań oraz  udziela</w:t>
      </w:r>
      <w:bookmarkStart w:id="2" w:name="_GoBack"/>
      <w:bookmarkEnd w:id="2"/>
      <w:r>
        <w:rPr>
          <w:rFonts w:eastAsia="Calibri" w:ascii="Arial" w:hAnsi="Arial" w:eastAsiaTheme="minorHAnsi"/>
          <w:sz w:val="20"/>
          <w:lang w:eastAsia="en-US"/>
        </w:rPr>
        <w:t xml:space="preserve">nia zamówień publicznych </w:t>
      </w:r>
      <w:r>
        <w:rPr>
          <w:rFonts w:ascii="Arial" w:hAnsi="Arial"/>
          <w:sz w:val="20"/>
        </w:rPr>
        <w:t xml:space="preserve">w zakresie : </w:t>
      </w:r>
    </w:p>
    <w:tbl>
      <w:tblPr>
        <w:tblW w:w="9281" w:type="dxa"/>
        <w:jc w:val="left"/>
        <w:tblInd w:w="212" w:type="dxa"/>
        <w:tblLayout w:type="fixed"/>
        <w:tblCellMar>
          <w:top w:w="0" w:type="dxa"/>
          <w:left w:w="70" w:type="dxa"/>
          <w:bottom w:w="0" w:type="dxa"/>
          <w:right w:w="70" w:type="dxa"/>
        </w:tblCellMar>
        <w:tblLook w:firstRow="0" w:noVBand="0" w:lastRow="0" w:firstColumn="0" w:lastColumn="0" w:noHBand="0" w:val="0000"/>
      </w:tblPr>
      <w:tblGrid>
        <w:gridCol w:w="9281"/>
      </w:tblGrid>
      <w:tr>
        <w:trPr>
          <w:trHeight w:val="195" w:hRule="atLeast"/>
        </w:trPr>
        <w:tc>
          <w:tcPr>
            <w:tcW w:w="928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360"/>
              <w:rPr>
                <w:rFonts w:ascii="Arial" w:hAnsi="Arial" w:cs="Arial"/>
                <w:sz w:val="20"/>
              </w:rPr>
            </w:pPr>
            <w:r>
              <w:rPr>
                <w:rFonts w:cs="Arial" w:ascii="Arial" w:hAnsi="Arial"/>
                <w:sz w:val="20"/>
              </w:rPr>
              <w:t>a). zamówień których wartość jest  mniejsza niż  170 000 zł netto;</w:t>
            </w:r>
          </w:p>
        </w:tc>
      </w:tr>
      <w:tr>
        <w:trPr>
          <w:trHeight w:val="195" w:hRule="atLeast"/>
        </w:trPr>
        <w:tc>
          <w:tcPr>
            <w:tcW w:w="928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360"/>
              <w:jc w:val="both"/>
              <w:rPr>
                <w:rFonts w:ascii="Arial" w:hAnsi="Arial" w:cs="Arial"/>
                <w:sz w:val="20"/>
              </w:rPr>
            </w:pPr>
            <w:r>
              <w:rPr>
                <w:rFonts w:cs="Arial" w:ascii="Arial" w:hAnsi="Arial"/>
                <w:sz w:val="20"/>
              </w:rPr>
              <w:t>b). zamówień  których wartość jest równa  lub przekracza 170 000 zł netto do których nie stosuje się ustawy Pzp - zgodnie z art.9,10,11,12,13,14 ustawy Pzp,</w:t>
            </w:r>
          </w:p>
        </w:tc>
      </w:tr>
      <w:tr>
        <w:trPr>
          <w:trHeight w:val="195" w:hRule="atLeast"/>
        </w:trPr>
        <w:tc>
          <w:tcPr>
            <w:tcW w:w="928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360"/>
              <w:jc w:val="both"/>
              <w:rPr>
                <w:rFonts w:ascii="Arial" w:hAnsi="Arial"/>
                <w:sz w:val="20"/>
              </w:rPr>
            </w:pPr>
            <w:r>
              <w:rPr>
                <w:rFonts w:cs="Arial" w:ascii="Arial" w:hAnsi="Arial"/>
                <w:sz w:val="20"/>
              </w:rPr>
              <w:t xml:space="preserve">c). zamówień  których wartość jest równa  lub przekracza 170 000 zł netto do których nie stosuje się ustawy Pzp– zgodnie z </w:t>
            </w:r>
            <w:r>
              <w:rPr>
                <w:rFonts w:cs="Arial" w:ascii="Arial" w:hAnsi="Arial"/>
                <w:i/>
                <w:sz w:val="20"/>
              </w:rPr>
              <w:t xml:space="preserve">art. 46c ustawy </w:t>
            </w:r>
            <w:r>
              <w:rPr>
                <w:rFonts w:ascii="Arial" w:hAnsi="Arial"/>
                <w:i/>
                <w:sz w:val="20"/>
              </w:rPr>
              <w:t>o zapobieganiu  oraz zwalczaniu zakażeń i chorób zakaźnych u ludzi,</w:t>
            </w:r>
            <w:r>
              <w:rPr>
                <w:rFonts w:ascii="Arial" w:hAnsi="Arial"/>
                <w:sz w:val="20"/>
              </w:rPr>
              <w:t xml:space="preserve"> art 6a  ustawy o szczególnych rozwiązaniach związanych z zapobieganiem, przeciwdziałaniem i zwalczaniem covid 19, innych chorób zakaźnych oraz wywołanych nimi sytuacji kryzysowych (specustawy covid).</w:t>
            </w:r>
          </w:p>
        </w:tc>
      </w:tr>
    </w:tbl>
    <w:p>
      <w:pPr>
        <w:pStyle w:val="Normal"/>
        <w:spacing w:lineRule="auto" w:line="360" w:before="114" w:after="114"/>
        <w:jc w:val="both"/>
        <w:rPr>
          <w:rFonts w:ascii="Arial" w:hAnsi="Arial"/>
          <w:sz w:val="20"/>
        </w:rPr>
      </w:pPr>
      <w:r>
        <w:rPr>
          <w:rFonts w:cs="Arial" w:ascii="Arial" w:hAnsi="Arial"/>
          <w:b/>
          <w:sz w:val="20"/>
          <w:lang w:eastAsia="pl-PL"/>
        </w:rPr>
        <w:t>2</w:t>
      </w:r>
      <w:r>
        <w:rPr>
          <w:rFonts w:cs="Arial" w:ascii="Arial" w:hAnsi="Arial"/>
          <w:sz w:val="20"/>
          <w:lang w:eastAsia="pl-PL"/>
        </w:rPr>
        <w:t xml:space="preserve">. </w:t>
      </w:r>
      <w:r>
        <w:rPr>
          <w:rFonts w:eastAsia="Calibri" w:cs="Arial" w:ascii="Arial" w:hAnsi="Arial" w:eastAsiaTheme="minorHAnsi"/>
          <w:sz w:val="20"/>
          <w:lang w:eastAsia="en-US"/>
        </w:rPr>
        <w:t>Zamówienia określone w niniejszym regulaminie udzielane są  z uwzględnieniem  art. 44 ust 1 oraz art. 44 ust 3 Ustawy o Finansach Publicznych (UFP) :</w:t>
      </w:r>
    </w:p>
    <w:tbl>
      <w:tblPr>
        <w:tblW w:w="9289" w:type="dxa"/>
        <w:jc w:val="left"/>
        <w:tblInd w:w="137" w:type="dxa"/>
        <w:tblLayout w:type="fixed"/>
        <w:tblCellMar>
          <w:top w:w="0" w:type="dxa"/>
          <w:left w:w="70" w:type="dxa"/>
          <w:bottom w:w="0" w:type="dxa"/>
          <w:right w:w="70" w:type="dxa"/>
        </w:tblCellMar>
        <w:tblLook w:firstRow="0" w:noVBand="0" w:lastRow="0" w:firstColumn="0" w:lastColumn="0" w:noHBand="0" w:val="0000"/>
      </w:tblPr>
      <w:tblGrid>
        <w:gridCol w:w="496"/>
        <w:gridCol w:w="8792"/>
      </w:tblGrid>
      <w:tr>
        <w:trPr>
          <w:trHeight w:val="222" w:hRule="atLeast"/>
        </w:trPr>
        <w:tc>
          <w:tcPr>
            <w:tcW w:w="49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false"/>
              <w:spacing w:lineRule="auto" w:line="360" w:before="0" w:after="200"/>
              <w:rPr>
                <w:rFonts w:ascii="Arial" w:hAnsi="Arial" w:eastAsia="Calibri" w:cs="Arial"/>
                <w:iCs/>
                <w:sz w:val="20"/>
                <w:shd w:fill="FFFFFF" w:val="clear"/>
                <w:lang w:eastAsia="en-US"/>
              </w:rPr>
            </w:pPr>
            <w:r>
              <w:rPr>
                <w:rFonts w:eastAsia="Calibri" w:cs="Arial" w:ascii="Arial" w:hAnsi="Arial" w:eastAsiaTheme="minorHAnsi"/>
                <w:iCs/>
                <w:sz w:val="20"/>
                <w:shd w:fill="FFFFFF" w:val="clear"/>
                <w:lang w:eastAsia="en-US"/>
              </w:rPr>
              <w:t>1)</w:t>
            </w:r>
          </w:p>
        </w:tc>
        <w:tc>
          <w:tcPr>
            <w:tcW w:w="879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false"/>
              <w:spacing w:lineRule="auto" w:line="360"/>
              <w:rPr>
                <w:rFonts w:ascii="Arial" w:hAnsi="Arial"/>
                <w:sz w:val="20"/>
              </w:rPr>
            </w:pPr>
            <w:r>
              <w:rPr>
                <w:rFonts w:cs="Times New Roman" w:ascii="Arial" w:hAnsi="Arial"/>
                <w:sz w:val="20"/>
                <w:shd w:fill="FFFFFF" w:val="clear"/>
                <w:lang w:eastAsia="pl-PL"/>
              </w:rPr>
              <w:t xml:space="preserve">Wydatki publiczne mogą być ponoszone na cele i w wysokościach ustalonych w </w:t>
            </w:r>
            <w:r>
              <w:rPr>
                <w:rFonts w:cs="Times New Roman" w:ascii="Arial" w:hAnsi="Arial"/>
                <w:sz w:val="20"/>
                <w:lang w:eastAsia="pl-PL"/>
              </w:rPr>
              <w:t>uchwale budżetowej jednostki samorządu terytorialnego; planie finansowym jednostki sektora finansów publicznych. (art. 44 ust. 1 UFP)</w:t>
            </w:r>
          </w:p>
        </w:tc>
      </w:tr>
      <w:tr>
        <w:trPr>
          <w:trHeight w:val="222" w:hRule="atLeast"/>
        </w:trPr>
        <w:tc>
          <w:tcPr>
            <w:tcW w:w="49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false"/>
              <w:spacing w:lineRule="auto" w:line="360" w:before="0" w:after="200"/>
              <w:rPr>
                <w:rFonts w:ascii="Arial" w:hAnsi="Arial" w:eastAsia="Calibri" w:cs="Arial"/>
                <w:iCs/>
                <w:sz w:val="20"/>
                <w:shd w:fill="FFFFFF" w:val="clear"/>
                <w:lang w:eastAsia="en-US"/>
              </w:rPr>
            </w:pPr>
            <w:r>
              <w:rPr>
                <w:rFonts w:eastAsia="Calibri" w:cs="Arial" w:ascii="Arial" w:hAnsi="Arial" w:eastAsiaTheme="minorHAnsi"/>
                <w:iCs/>
                <w:sz w:val="20"/>
                <w:shd w:fill="FFFFFF" w:val="clear"/>
                <w:lang w:eastAsia="en-US"/>
              </w:rPr>
              <w:t>2)</w:t>
            </w:r>
          </w:p>
        </w:tc>
        <w:tc>
          <w:tcPr>
            <w:tcW w:w="879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false"/>
              <w:spacing w:lineRule="auto" w:line="360"/>
              <w:rPr>
                <w:rFonts w:ascii="Arial" w:hAnsi="Arial" w:cs="Times New Roman"/>
                <w:sz w:val="20"/>
                <w:lang w:eastAsia="pl-PL"/>
              </w:rPr>
            </w:pPr>
            <w:r>
              <w:rPr>
                <w:rFonts w:cs="Times New Roman" w:ascii="Arial" w:hAnsi="Arial"/>
                <w:sz w:val="20"/>
                <w:shd w:fill="FFFFFF" w:val="clear"/>
                <w:lang w:eastAsia="pl-PL"/>
              </w:rPr>
              <w:t>Wydatki publiczne powinny być dokonywane:</w:t>
            </w:r>
          </w:p>
          <w:p>
            <w:pPr>
              <w:pStyle w:val="Normal"/>
              <w:widowControl w:val="false"/>
              <w:shd w:val="clear" w:color="auto" w:fill="FFFFFF"/>
              <w:suppressAutoHyphens w:val="false"/>
              <w:spacing w:lineRule="auto" w:line="360"/>
              <w:rPr>
                <w:rFonts w:ascii="Arial" w:hAnsi="Arial" w:cs="Times New Roman"/>
                <w:sz w:val="20"/>
                <w:lang w:eastAsia="pl-PL"/>
              </w:rPr>
            </w:pPr>
            <w:r>
              <w:rPr>
                <w:rFonts w:cs="Times New Roman" w:ascii="Arial" w:hAnsi="Arial"/>
                <w:sz w:val="20"/>
                <w:lang w:eastAsia="pl-PL"/>
              </w:rPr>
              <w:t>1)w sposób celowy i oszczędny, z zachowaniem zasad:</w:t>
            </w:r>
          </w:p>
          <w:p>
            <w:pPr>
              <w:pStyle w:val="Normal"/>
              <w:widowControl w:val="false"/>
              <w:shd w:val="clear" w:color="auto" w:fill="FFFFFF"/>
              <w:suppressAutoHyphens w:val="false"/>
              <w:spacing w:lineRule="auto" w:line="360"/>
              <w:ind w:left="364" w:hanging="0"/>
              <w:rPr>
                <w:rFonts w:ascii="Arial" w:hAnsi="Arial" w:cs="Times New Roman"/>
                <w:sz w:val="20"/>
                <w:lang w:eastAsia="pl-PL"/>
              </w:rPr>
            </w:pPr>
            <w:r>
              <w:rPr>
                <w:rFonts w:cs="Times New Roman" w:ascii="Arial" w:hAnsi="Arial"/>
                <w:sz w:val="20"/>
                <w:lang w:eastAsia="pl-PL"/>
              </w:rPr>
              <w:t>a)uzyskiwania najlepszych efektów z danych nakładów,</w:t>
            </w:r>
          </w:p>
          <w:p>
            <w:pPr>
              <w:pStyle w:val="Normal"/>
              <w:widowControl w:val="false"/>
              <w:shd w:val="clear" w:color="auto" w:fill="FFFFFF"/>
              <w:suppressAutoHyphens w:val="false"/>
              <w:spacing w:lineRule="auto" w:line="360"/>
              <w:ind w:left="364" w:hanging="0"/>
              <w:rPr>
                <w:rFonts w:ascii="Arial" w:hAnsi="Arial" w:cs="Times New Roman"/>
                <w:sz w:val="20"/>
                <w:lang w:eastAsia="pl-PL"/>
              </w:rPr>
            </w:pPr>
            <w:r>
              <w:rPr>
                <w:rFonts w:cs="Times New Roman" w:ascii="Arial" w:hAnsi="Arial"/>
                <w:sz w:val="20"/>
                <w:lang w:eastAsia="pl-PL"/>
              </w:rPr>
              <w:t>b)optymalnego doboru metod i środków służących osiągnięciu założonych celów;</w:t>
            </w:r>
          </w:p>
          <w:p>
            <w:pPr>
              <w:pStyle w:val="Normal"/>
              <w:widowControl w:val="false"/>
              <w:shd w:val="clear" w:color="auto" w:fill="FFFFFF"/>
              <w:suppressAutoHyphens w:val="false"/>
              <w:spacing w:lineRule="auto" w:line="360"/>
              <w:rPr>
                <w:rFonts w:ascii="Arial" w:hAnsi="Arial" w:cs="Times New Roman"/>
                <w:sz w:val="20"/>
                <w:lang w:eastAsia="pl-PL"/>
              </w:rPr>
            </w:pPr>
            <w:r>
              <w:rPr>
                <w:rFonts w:cs="Times New Roman" w:ascii="Arial" w:hAnsi="Arial"/>
                <w:sz w:val="20"/>
                <w:lang w:eastAsia="pl-PL"/>
              </w:rPr>
              <w:t>2)w sposób umożliwiający terminową realizację zadań;</w:t>
            </w:r>
          </w:p>
          <w:p>
            <w:pPr>
              <w:pStyle w:val="Normal"/>
              <w:widowControl w:val="false"/>
              <w:shd w:val="clear" w:color="auto" w:fill="FFFFFF"/>
              <w:suppressAutoHyphens w:val="false"/>
              <w:spacing w:lineRule="auto" w:line="360"/>
              <w:rPr>
                <w:rFonts w:ascii="Arial" w:hAnsi="Arial" w:cs="Times New Roman"/>
                <w:sz w:val="20"/>
                <w:lang w:eastAsia="pl-PL"/>
              </w:rPr>
            </w:pPr>
            <w:r>
              <w:rPr>
                <w:rFonts w:cs="Times New Roman" w:ascii="Arial" w:hAnsi="Arial"/>
                <w:sz w:val="20"/>
                <w:lang w:eastAsia="pl-PL"/>
              </w:rPr>
              <w:t>3)w wysokości i terminach wynikających z wcześniej zaciągniętych zobowiązań.</w:t>
            </w:r>
          </w:p>
          <w:p>
            <w:pPr>
              <w:pStyle w:val="Normal"/>
              <w:widowControl w:val="false"/>
              <w:shd w:val="clear" w:color="auto" w:fill="FFFFFF"/>
              <w:suppressAutoHyphens w:val="false"/>
              <w:spacing w:lineRule="auto" w:line="360"/>
              <w:rPr>
                <w:rFonts w:ascii="Arial" w:hAnsi="Arial" w:cs="Times New Roman"/>
                <w:sz w:val="20"/>
                <w:shd w:fill="FFFFFF" w:val="clear"/>
                <w:lang w:eastAsia="pl-PL"/>
              </w:rPr>
            </w:pPr>
            <w:r>
              <w:rPr>
                <w:rFonts w:cs="Times New Roman" w:ascii="Arial" w:hAnsi="Arial"/>
                <w:sz w:val="20"/>
                <w:shd w:fill="FFFFFF" w:val="clear"/>
                <w:lang w:eastAsia="pl-PL"/>
              </w:rPr>
              <w:t>(art. 44 ust. 3 UFP)</w:t>
            </w:r>
          </w:p>
        </w:tc>
      </w:tr>
    </w:tbl>
    <w:p>
      <w:pPr>
        <w:pStyle w:val="Normal"/>
        <w:shd w:val="clear" w:color="auto" w:fill="FFFFFF"/>
        <w:suppressAutoHyphens w:val="false"/>
        <w:spacing w:lineRule="auto" w:line="360"/>
        <w:jc w:val="both"/>
        <w:rPr>
          <w:rFonts w:ascii="Arial" w:hAnsi="Arial"/>
          <w:sz w:val="20"/>
        </w:rPr>
      </w:pPr>
      <w:r>
        <w:rPr>
          <w:rFonts w:cs="Times New Roman" w:ascii="Arial" w:hAnsi="Arial"/>
          <w:b/>
          <w:sz w:val="20"/>
          <w:lang w:eastAsia="pl-PL"/>
        </w:rPr>
        <w:t>3.</w:t>
      </w:r>
      <w:r>
        <w:rPr>
          <w:rFonts w:cs="Arial" w:ascii="Arial" w:hAnsi="Arial"/>
          <w:sz w:val="20"/>
          <w:shd w:fill="FFFFFF" w:val="clear"/>
        </w:rPr>
        <w:t>Czynności  związane  z  udzieleniem  zamówienia  wykonują osoby zapewniające bezstronność i obiektywizm.</w:t>
      </w:r>
    </w:p>
    <w:p>
      <w:pPr>
        <w:pStyle w:val="Normal"/>
        <w:shd w:val="clear" w:color="auto" w:fill="FFFFFF"/>
        <w:suppressAutoHyphens w:val="false"/>
        <w:spacing w:lineRule="auto" w:line="360"/>
        <w:jc w:val="both"/>
        <w:rPr>
          <w:rFonts w:ascii="Arial" w:hAnsi="Arial"/>
          <w:sz w:val="20"/>
        </w:rPr>
      </w:pPr>
      <w:r>
        <w:rPr>
          <w:rFonts w:cs="Times New Roman" w:ascii="Arial" w:hAnsi="Arial"/>
          <w:sz w:val="20"/>
          <w:lang w:eastAsia="pl-PL"/>
        </w:rPr>
        <w:t xml:space="preserve">4. </w:t>
      </w:r>
      <w:r>
        <w:rPr>
          <w:rFonts w:cs="Arial" w:ascii="Arial" w:hAnsi="Arial"/>
          <w:sz w:val="20"/>
          <w:shd w:fill="FFFFFF" w:val="clear"/>
        </w:rPr>
        <w:t>Za przestrzeganie przepisów niniejszego regulaminu odpowiedzialne są :</w:t>
        <w:br/>
        <w:t>1). Osoby  upoważnione  do zaciągania w imieniu Zamawiającego zobowiązań z tytułu zakupów,</w:t>
        <w:br/>
        <w:t>2). Inni   pracownicy Zamawiającego oraz  pozostałe  osoby w   zakresie,   w   jakim powierzono im czynności przy udzielaniu zamówienia.</w:t>
      </w:r>
    </w:p>
    <w:p>
      <w:pPr>
        <w:pStyle w:val="Normal"/>
        <w:suppressAutoHyphens w:val="false"/>
        <w:spacing w:lineRule="auto" w:line="360"/>
        <w:jc w:val="center"/>
        <w:rPr/>
      </w:pPr>
      <w:r>
        <w:rPr>
          <w:rFonts w:cs="Arial" w:ascii="Arial" w:hAnsi="Arial"/>
          <w:b/>
          <w:sz w:val="20"/>
        </w:rPr>
        <w:t>§ 2.</w:t>
      </w:r>
    </w:p>
    <w:p>
      <w:pPr>
        <w:pStyle w:val="Normal"/>
        <w:suppressAutoHyphens w:val="false"/>
        <w:spacing w:lineRule="auto" w:line="360"/>
        <w:rPr>
          <w:rFonts w:ascii="Arial" w:hAnsi="Arial"/>
          <w:sz w:val="20"/>
        </w:rPr>
      </w:pPr>
      <w:r>
        <w:rPr>
          <w:rFonts w:cs="Arial" w:ascii="Arial" w:hAnsi="Arial"/>
          <w:b/>
          <w:sz w:val="20"/>
        </w:rPr>
        <w:t xml:space="preserve"> </w:t>
      </w:r>
      <w:r>
        <w:rPr>
          <w:rFonts w:cs="Arial" w:ascii="Arial" w:hAnsi="Arial"/>
          <w:sz w:val="20"/>
        </w:rPr>
        <w:t>Ilekroć w niniejszej procedurze mowa jest o:</w:t>
      </w:r>
    </w:p>
    <w:tbl>
      <w:tblPr>
        <w:tblW w:w="9203" w:type="dxa"/>
        <w:jc w:val="left"/>
        <w:tblInd w:w="148" w:type="dxa"/>
        <w:tblLayout w:type="fixed"/>
        <w:tblCellMar>
          <w:top w:w="0" w:type="dxa"/>
          <w:left w:w="70" w:type="dxa"/>
          <w:bottom w:w="0" w:type="dxa"/>
          <w:right w:w="70" w:type="dxa"/>
        </w:tblCellMar>
        <w:tblLook w:firstRow="0" w:noVBand="0" w:lastRow="0" w:firstColumn="0" w:lastColumn="0" w:noHBand="0" w:val="0000"/>
      </w:tblPr>
      <w:tblGrid>
        <w:gridCol w:w="424"/>
        <w:gridCol w:w="1550"/>
        <w:gridCol w:w="3256"/>
        <w:gridCol w:w="3973"/>
      </w:tblGrid>
      <w:tr>
        <w:trPr>
          <w:trHeight w:val="195" w:hRule="atLeast"/>
        </w:trPr>
        <w:tc>
          <w:tcPr>
            <w:tcW w:w="424"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Arial" w:hAnsi="Arial"/>
                <w:sz w:val="20"/>
              </w:rPr>
            </w:pPr>
            <w:r>
              <w:rPr>
                <w:rFonts w:ascii="Arial" w:hAnsi="Arial"/>
                <w:sz w:val="20"/>
              </w:rPr>
              <w:t>1</w:t>
            </w:r>
          </w:p>
        </w:tc>
        <w:tc>
          <w:tcPr>
            <w:tcW w:w="1550"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Arial" w:hAnsi="Arial"/>
                <w:sz w:val="20"/>
              </w:rPr>
            </w:pPr>
            <w:r>
              <w:rPr>
                <w:rFonts w:ascii="Arial" w:hAnsi="Arial"/>
                <w:sz w:val="20"/>
              </w:rPr>
              <w:t>Zamawiającym</w:t>
            </w:r>
          </w:p>
        </w:tc>
        <w:tc>
          <w:tcPr>
            <w:tcW w:w="7229"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rPr>
                <w:rFonts w:ascii="Arial" w:hAnsi="Arial"/>
                <w:sz w:val="20"/>
              </w:rPr>
            </w:pPr>
            <w:r>
              <w:rPr>
                <w:rFonts w:cs="Arial" w:ascii="Arial" w:hAnsi="Arial"/>
                <w:sz w:val="20"/>
              </w:rPr>
              <w:t xml:space="preserve">Należy przez to rozumieć  </w:t>
            </w:r>
            <w:r>
              <w:rPr>
                <w:rFonts w:ascii="Arial" w:hAnsi="Arial"/>
                <w:sz w:val="20"/>
              </w:rPr>
              <w:t>Miasto Czeladź,</w:t>
            </w:r>
          </w:p>
          <w:p>
            <w:pPr>
              <w:pStyle w:val="Normal"/>
              <w:widowControl w:val="false"/>
              <w:rPr>
                <w:rFonts w:ascii="Arial" w:hAnsi="Arial"/>
                <w:sz w:val="20"/>
              </w:rPr>
            </w:pPr>
            <w:r>
              <w:rPr>
                <w:rFonts w:ascii="Arial" w:hAnsi="Arial"/>
                <w:sz w:val="20"/>
              </w:rPr>
              <w:t>Siedziba : Szkoła Podstawowa nr 7  im. 1000-lecia Państwa Polskiego  w Czeladzi,</w:t>
            </w:r>
          </w:p>
          <w:p>
            <w:pPr>
              <w:pStyle w:val="Normal"/>
              <w:widowControl w:val="false"/>
              <w:rPr>
                <w:rFonts w:ascii="Arial" w:hAnsi="Arial"/>
                <w:sz w:val="20"/>
              </w:rPr>
            </w:pPr>
            <w:r>
              <w:rPr>
                <w:rFonts w:ascii="Arial" w:hAnsi="Arial"/>
                <w:sz w:val="20"/>
              </w:rPr>
              <w:t>ul. Spacerowa 2; 41-250 Czeladź.</w:t>
            </w:r>
          </w:p>
          <w:p>
            <w:pPr>
              <w:pStyle w:val="Normal"/>
              <w:widowControl w:val="false"/>
              <w:rPr>
                <w:rFonts w:ascii="Arial" w:hAnsi="Arial"/>
                <w:strike/>
                <w:sz w:val="20"/>
              </w:rPr>
            </w:pPr>
            <w:r>
              <w:rPr>
                <w:rFonts w:ascii="Arial" w:hAnsi="Arial"/>
                <w:strike/>
                <w:sz w:val="20"/>
              </w:rPr>
            </w:r>
          </w:p>
        </w:tc>
      </w:tr>
      <w:tr>
        <w:trPr>
          <w:trHeight w:val="474" w:hRule="atLeast"/>
        </w:trPr>
        <w:tc>
          <w:tcPr>
            <w:tcW w:w="424"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Arial" w:hAnsi="Arial"/>
                <w:sz w:val="20"/>
              </w:rPr>
            </w:pPr>
            <w:r>
              <w:rPr>
                <w:rFonts w:ascii="Arial" w:hAnsi="Arial"/>
                <w:sz w:val="20"/>
              </w:rPr>
              <w:t>2</w:t>
            </w:r>
          </w:p>
        </w:tc>
        <w:tc>
          <w:tcPr>
            <w:tcW w:w="4806"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rPr>
                <w:rFonts w:ascii="Arial" w:hAnsi="Arial"/>
                <w:sz w:val="20"/>
              </w:rPr>
            </w:pPr>
            <w:r>
              <w:rPr>
                <w:rFonts w:ascii="Arial" w:hAnsi="Arial"/>
                <w:sz w:val="20"/>
              </w:rPr>
              <w:t>zamówieniu</w:t>
            </w:r>
          </w:p>
        </w:tc>
        <w:tc>
          <w:tcPr>
            <w:tcW w:w="3973"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rPr>
                <w:rFonts w:ascii="Arial" w:hAnsi="Arial" w:cs="Arial"/>
                <w:sz w:val="20"/>
              </w:rPr>
            </w:pPr>
            <w:r>
              <w:rPr>
                <w:rFonts w:cs="Arial" w:ascii="Arial" w:hAnsi="Arial"/>
                <w:sz w:val="20"/>
              </w:rPr>
              <w:t>należy przez to rozumieć pojęcia zdefiniowane w  ustawie Prawo zamówień publicznych</w:t>
            </w:r>
          </w:p>
        </w:tc>
      </w:tr>
      <w:tr>
        <w:trPr>
          <w:trHeight w:val="195" w:hRule="atLeast"/>
        </w:trPr>
        <w:tc>
          <w:tcPr>
            <w:tcW w:w="424"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Arial" w:hAnsi="Arial"/>
                <w:sz w:val="20"/>
              </w:rPr>
            </w:pPr>
            <w:r>
              <w:rPr>
                <w:rFonts w:ascii="Arial" w:hAnsi="Arial"/>
                <w:sz w:val="20"/>
              </w:rPr>
              <w:t>3</w:t>
            </w:r>
          </w:p>
        </w:tc>
        <w:tc>
          <w:tcPr>
            <w:tcW w:w="4806"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false"/>
              <w:spacing w:lineRule="auto" w:line="360"/>
              <w:rPr>
                <w:rFonts w:ascii="Arial" w:hAnsi="Arial" w:cs="Arial"/>
                <w:sz w:val="20"/>
              </w:rPr>
            </w:pPr>
            <w:r>
              <w:rPr>
                <w:rFonts w:cs="Arial" w:ascii="Arial" w:hAnsi="Arial"/>
                <w:sz w:val="20"/>
              </w:rPr>
              <w:t>dostawach, usługach lub robotach budowlanych</w:t>
            </w:r>
          </w:p>
        </w:tc>
        <w:tc>
          <w:tcPr>
            <w:tcW w:w="3973"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rPr>
                <w:rFonts w:ascii="Arial" w:hAnsi="Arial" w:cs="Arial"/>
                <w:sz w:val="20"/>
              </w:rPr>
            </w:pPr>
            <w:r>
              <w:rPr>
                <w:rFonts w:cs="Arial" w:ascii="Arial" w:hAnsi="Arial"/>
                <w:sz w:val="20"/>
              </w:rPr>
            </w:r>
          </w:p>
        </w:tc>
      </w:tr>
      <w:tr>
        <w:trPr>
          <w:trHeight w:val="195" w:hRule="atLeast"/>
        </w:trPr>
        <w:tc>
          <w:tcPr>
            <w:tcW w:w="424"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Arial" w:hAnsi="Arial"/>
                <w:sz w:val="20"/>
              </w:rPr>
            </w:pPr>
            <w:r>
              <w:rPr>
                <w:rFonts w:ascii="Arial" w:hAnsi="Arial"/>
                <w:sz w:val="20"/>
              </w:rPr>
              <w:t>4</w:t>
            </w:r>
          </w:p>
        </w:tc>
        <w:tc>
          <w:tcPr>
            <w:tcW w:w="4806"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false"/>
              <w:spacing w:lineRule="auto" w:line="360"/>
              <w:jc w:val="both"/>
              <w:rPr>
                <w:rFonts w:ascii="Arial" w:hAnsi="Arial" w:cs="Arial"/>
                <w:sz w:val="20"/>
              </w:rPr>
            </w:pPr>
            <w:r>
              <w:rPr>
                <w:rFonts w:cs="Arial" w:ascii="Arial" w:hAnsi="Arial"/>
                <w:sz w:val="20"/>
              </w:rPr>
              <w:t>pisemności</w:t>
            </w:r>
          </w:p>
        </w:tc>
        <w:tc>
          <w:tcPr>
            <w:tcW w:w="3973"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rPr>
                <w:rFonts w:ascii="Arial" w:hAnsi="Arial" w:cs="Arial"/>
                <w:sz w:val="20"/>
              </w:rPr>
            </w:pPr>
            <w:r>
              <w:rPr>
                <w:rFonts w:cs="Arial" w:ascii="Arial" w:hAnsi="Arial"/>
                <w:sz w:val="20"/>
              </w:rPr>
            </w:r>
          </w:p>
        </w:tc>
      </w:tr>
      <w:tr>
        <w:trPr>
          <w:trHeight w:val="195" w:hRule="atLeast"/>
        </w:trPr>
        <w:tc>
          <w:tcPr>
            <w:tcW w:w="424"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Arial" w:hAnsi="Arial" w:cs="Arial"/>
                <w:sz w:val="20"/>
              </w:rPr>
            </w:pPr>
            <w:r>
              <w:rPr>
                <w:rFonts w:cs="Arial" w:ascii="Arial" w:hAnsi="Arial"/>
                <w:sz w:val="20"/>
              </w:rPr>
              <w:t>5</w:t>
            </w:r>
          </w:p>
        </w:tc>
        <w:tc>
          <w:tcPr>
            <w:tcW w:w="1550"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Arial" w:hAnsi="Arial" w:cs="Arial"/>
                <w:sz w:val="20"/>
              </w:rPr>
            </w:pPr>
            <w:r>
              <w:rPr>
                <w:rFonts w:cs="Arial" w:ascii="Arial" w:hAnsi="Arial"/>
                <w:sz w:val="20"/>
              </w:rPr>
              <w:t>Platforma Przetargowa</w:t>
            </w:r>
          </w:p>
        </w:tc>
        <w:tc>
          <w:tcPr>
            <w:tcW w:w="7229"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rPr>
                <w:rFonts w:ascii="Arial" w:hAnsi="Arial" w:cs="Arial"/>
                <w:sz w:val="20"/>
              </w:rPr>
            </w:pPr>
            <w:r>
              <w:rPr>
                <w:rFonts w:cs="Arial" w:ascii="Arial" w:hAnsi="Arial"/>
                <w:sz w:val="20"/>
              </w:rPr>
              <w:t>Należy przez to rozumieć Środek komunikacji elektronicznej przyjęty przez Zamawiającego do porozumiewania się z Wykonawcami w postępowaniach dot. wyboru wykonawcy i udzielenia zamówienia.</w:t>
            </w:r>
          </w:p>
          <w:p>
            <w:pPr>
              <w:pStyle w:val="Normal"/>
              <w:widowControl w:val="false"/>
              <w:rPr>
                <w:rFonts w:ascii="Arial" w:hAnsi="Arial" w:cs="Arial"/>
                <w:sz w:val="20"/>
              </w:rPr>
            </w:pPr>
            <w:r>
              <w:rPr>
                <w:rFonts w:cs="Arial" w:ascii="Arial" w:hAnsi="Arial"/>
                <w:sz w:val="20"/>
              </w:rPr>
              <w:t>Jest to serwis/ usługa internetowa prowadzona przez operatora, do obsługi zamówień publicznych i zaproszeń do składania ofert realizowanych przez Zamawiającego.</w:t>
            </w:r>
          </w:p>
        </w:tc>
      </w:tr>
      <w:tr>
        <w:trPr>
          <w:trHeight w:val="195" w:hRule="atLeast"/>
        </w:trPr>
        <w:tc>
          <w:tcPr>
            <w:tcW w:w="424"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Arial" w:hAnsi="Arial"/>
                <w:sz w:val="20"/>
              </w:rPr>
            </w:pPr>
            <w:r>
              <w:rPr>
                <w:rFonts w:ascii="Arial" w:hAnsi="Arial"/>
                <w:sz w:val="20"/>
              </w:rPr>
              <w:t>6</w:t>
            </w:r>
          </w:p>
        </w:tc>
        <w:tc>
          <w:tcPr>
            <w:tcW w:w="1550"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Arial" w:hAnsi="Arial"/>
                <w:sz w:val="20"/>
              </w:rPr>
            </w:pPr>
            <w:r>
              <w:rPr>
                <w:rFonts w:ascii="Arial" w:hAnsi="Arial"/>
                <w:sz w:val="20"/>
              </w:rPr>
              <w:t>Kierownik Zamawiającego</w:t>
            </w:r>
          </w:p>
        </w:tc>
        <w:tc>
          <w:tcPr>
            <w:tcW w:w="7229"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jc w:val="both"/>
              <w:rPr>
                <w:rFonts w:ascii="Arial" w:hAnsi="Arial" w:cs="Arial"/>
                <w:sz w:val="20"/>
              </w:rPr>
            </w:pPr>
            <w:r>
              <w:rPr>
                <w:rFonts w:cs="Arial" w:ascii="Arial" w:hAnsi="Arial"/>
                <w:sz w:val="20"/>
              </w:rPr>
              <w:t xml:space="preserve">Należy przez to rozumieć </w:t>
            </w:r>
            <w:r>
              <w:rPr>
                <w:rFonts w:cs="Arial" w:ascii="Arial" w:hAnsi="Arial"/>
                <w:b/>
                <w:sz w:val="20"/>
              </w:rPr>
              <w:t>Dyrektora Szkoły Podstawowej nr 7 w Czeladzi.</w:t>
            </w:r>
          </w:p>
          <w:p>
            <w:pPr>
              <w:pStyle w:val="Normal"/>
              <w:widowControl w:val="false"/>
              <w:rPr>
                <w:rFonts w:ascii="Arial" w:hAnsi="Arial"/>
                <w:i/>
                <w:i/>
                <w:sz w:val="20"/>
              </w:rPr>
            </w:pPr>
            <w:r>
              <w:rPr>
                <w:rFonts w:ascii="Arial" w:hAnsi="Arial"/>
                <w:i/>
                <w:sz w:val="20"/>
              </w:rPr>
            </w:r>
          </w:p>
        </w:tc>
      </w:tr>
      <w:tr>
        <w:trPr>
          <w:trHeight w:val="195" w:hRule="atLeast"/>
        </w:trPr>
        <w:tc>
          <w:tcPr>
            <w:tcW w:w="424"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Arial" w:hAnsi="Arial"/>
                <w:sz w:val="20"/>
              </w:rPr>
            </w:pPr>
            <w:r>
              <w:rPr>
                <w:rFonts w:ascii="Arial" w:hAnsi="Arial"/>
                <w:sz w:val="20"/>
              </w:rPr>
              <w:t>7</w:t>
            </w:r>
          </w:p>
        </w:tc>
        <w:tc>
          <w:tcPr>
            <w:tcW w:w="1550"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Arial" w:hAnsi="Arial"/>
                <w:sz w:val="20"/>
              </w:rPr>
            </w:pPr>
            <w:r>
              <w:rPr>
                <w:rFonts w:ascii="Arial" w:hAnsi="Arial"/>
                <w:sz w:val="20"/>
              </w:rPr>
              <w:t>Pracownik Merytoryczny</w:t>
            </w:r>
          </w:p>
        </w:tc>
        <w:tc>
          <w:tcPr>
            <w:tcW w:w="7229"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jc w:val="both"/>
              <w:rPr>
                <w:rFonts w:ascii="Arial" w:hAnsi="Arial"/>
                <w:sz w:val="20"/>
              </w:rPr>
            </w:pPr>
            <w:r>
              <w:rPr>
                <w:rFonts w:cs="Arial" w:ascii="Arial" w:hAnsi="Arial"/>
                <w:sz w:val="20"/>
              </w:rPr>
              <w:t>Pracownik szkoły posiadający fachową, merytoryczną wiedzę z zakresu określonego przedmiotu zamówienia.</w:t>
            </w:r>
          </w:p>
        </w:tc>
      </w:tr>
      <w:tr>
        <w:trPr>
          <w:trHeight w:val="195" w:hRule="atLeast"/>
        </w:trPr>
        <w:tc>
          <w:tcPr>
            <w:tcW w:w="424"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Arial" w:hAnsi="Arial"/>
                <w:sz w:val="20"/>
              </w:rPr>
            </w:pPr>
            <w:r>
              <w:rPr>
                <w:rFonts w:ascii="Arial" w:hAnsi="Arial"/>
                <w:sz w:val="20"/>
              </w:rPr>
              <w:t>8</w:t>
            </w:r>
          </w:p>
        </w:tc>
        <w:tc>
          <w:tcPr>
            <w:tcW w:w="1550"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Arial" w:hAnsi="Arial"/>
                <w:sz w:val="20"/>
              </w:rPr>
            </w:pPr>
            <w:r>
              <w:rPr>
                <w:rFonts w:ascii="Arial" w:hAnsi="Arial"/>
                <w:sz w:val="20"/>
              </w:rPr>
              <w:t>dokumenty zamówienia</w:t>
            </w:r>
          </w:p>
        </w:tc>
        <w:tc>
          <w:tcPr>
            <w:tcW w:w="7229"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jc w:val="both"/>
              <w:rPr>
                <w:rFonts w:ascii="Arial" w:hAnsi="Arial" w:cs="Arial"/>
                <w:sz w:val="20"/>
                <w:lang w:eastAsia="en-US"/>
              </w:rPr>
            </w:pPr>
            <w:r>
              <w:rPr>
                <w:rFonts w:cs="Arial" w:ascii="Arial" w:hAnsi="Arial"/>
                <w:sz w:val="20"/>
                <w:lang w:eastAsia="en-US"/>
              </w:rPr>
              <w:t>Dokumenty sporządzone przez zamawiającego lub dokumenty do których zamawiający się odwołuje  służące do określenia  opisu przedmiotu oraz wszelkie dokumenty dołączone do zaproszenia do składania ofert.</w:t>
            </w:r>
          </w:p>
        </w:tc>
      </w:tr>
      <w:tr>
        <w:trPr>
          <w:trHeight w:val="195" w:hRule="atLeast"/>
        </w:trPr>
        <w:tc>
          <w:tcPr>
            <w:tcW w:w="424"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Arial" w:hAnsi="Arial"/>
                <w:sz w:val="20"/>
              </w:rPr>
            </w:pPr>
            <w:r>
              <w:rPr>
                <w:rFonts w:ascii="Arial" w:hAnsi="Arial"/>
                <w:sz w:val="20"/>
              </w:rPr>
              <w:t>9</w:t>
            </w:r>
          </w:p>
        </w:tc>
        <w:tc>
          <w:tcPr>
            <w:tcW w:w="1550"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Arial" w:hAnsi="Arial"/>
                <w:sz w:val="20"/>
              </w:rPr>
            </w:pPr>
            <w:r>
              <w:rPr>
                <w:rFonts w:cs="Arial" w:ascii="Arial" w:hAnsi="Arial"/>
                <w:sz w:val="20"/>
              </w:rPr>
              <w:t>Ustawa pzp</w:t>
            </w:r>
          </w:p>
        </w:tc>
        <w:tc>
          <w:tcPr>
            <w:tcW w:w="7229"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jc w:val="both"/>
              <w:rPr>
                <w:rFonts w:ascii="Arial" w:hAnsi="Arial" w:cs="Arial"/>
                <w:sz w:val="20"/>
              </w:rPr>
            </w:pPr>
            <w:r>
              <w:rPr>
                <w:rFonts w:cs="Arial" w:ascii="Arial" w:hAnsi="Arial"/>
                <w:sz w:val="20"/>
              </w:rPr>
              <w:t>Należy przez to rozumieć ustawę z dnia 11 września 2019 r. Prawo zamówień publicznych</w:t>
            </w:r>
          </w:p>
        </w:tc>
      </w:tr>
      <w:tr>
        <w:trPr>
          <w:trHeight w:val="195" w:hRule="atLeast"/>
        </w:trPr>
        <w:tc>
          <w:tcPr>
            <w:tcW w:w="424"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Arial" w:hAnsi="Arial"/>
                <w:sz w:val="20"/>
              </w:rPr>
            </w:pPr>
            <w:r>
              <w:rPr>
                <w:rFonts w:ascii="Arial" w:hAnsi="Arial"/>
                <w:sz w:val="20"/>
              </w:rPr>
              <w:t>10</w:t>
            </w:r>
          </w:p>
        </w:tc>
        <w:tc>
          <w:tcPr>
            <w:tcW w:w="1550"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Arial" w:hAnsi="Arial" w:cs="Arial"/>
                <w:sz w:val="20"/>
              </w:rPr>
            </w:pPr>
            <w:r>
              <w:rPr>
                <w:rFonts w:cs="Arial" w:ascii="Arial" w:hAnsi="Arial"/>
                <w:sz w:val="20"/>
              </w:rPr>
              <w:t>Forma  umowy : szczególna, dokumentowa, pisemna, elektroniczna</w:t>
            </w:r>
          </w:p>
        </w:tc>
        <w:tc>
          <w:tcPr>
            <w:tcW w:w="7229"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jc w:val="both"/>
              <w:rPr>
                <w:rFonts w:ascii="Arial" w:hAnsi="Arial" w:cs="Arial"/>
                <w:sz w:val="20"/>
              </w:rPr>
            </w:pPr>
            <w:r>
              <w:rPr>
                <w:rFonts w:cs="Arial" w:ascii="Arial" w:hAnsi="Arial"/>
                <w:sz w:val="20"/>
              </w:rPr>
              <w:t>Należy przez to rozumieć  pojęcia zdefiniowane w Kodeksie Cywilnym</w:t>
            </w:r>
          </w:p>
          <w:p>
            <w:pPr>
              <w:pStyle w:val="Normal"/>
              <w:widowControl w:val="false"/>
              <w:jc w:val="both"/>
              <w:rPr>
                <w:rFonts w:ascii="Arial" w:hAnsi="Arial" w:cs="Arial"/>
                <w:sz w:val="20"/>
              </w:rPr>
            </w:pPr>
            <w:r>
              <w:rPr>
                <w:rFonts w:cs="Arial" w:ascii="Arial" w:hAnsi="Arial"/>
                <w:sz w:val="20"/>
              </w:rPr>
              <w:t>(art. 76- forma szczególna; art. 77</w:t>
            </w:r>
            <w:r>
              <w:rPr>
                <w:rFonts w:cs="Arial" w:ascii="Arial" w:hAnsi="Arial"/>
                <w:sz w:val="20"/>
                <w:vertAlign w:val="superscript"/>
              </w:rPr>
              <w:t>2</w:t>
            </w:r>
            <w:r>
              <w:rPr>
                <w:rFonts w:cs="Arial" w:ascii="Arial" w:hAnsi="Arial"/>
                <w:sz w:val="20"/>
              </w:rPr>
              <w:t>- forma dokumentowa; art. 78 – zwykła forma pisemna; art. 78</w:t>
            </w:r>
            <w:r>
              <w:rPr>
                <w:rFonts w:cs="Arial" w:ascii="Arial" w:hAnsi="Arial"/>
                <w:sz w:val="20"/>
                <w:vertAlign w:val="superscript"/>
              </w:rPr>
              <w:t xml:space="preserve">1 </w:t>
            </w:r>
            <w:r>
              <w:rPr>
                <w:rFonts w:cs="Arial" w:ascii="Arial" w:hAnsi="Arial"/>
                <w:sz w:val="20"/>
              </w:rPr>
              <w:t>– forma pisemna elektroniczna)</w:t>
            </w:r>
          </w:p>
        </w:tc>
      </w:tr>
    </w:tbl>
    <w:p>
      <w:pPr>
        <w:pStyle w:val="Normal"/>
        <w:rPr>
          <w:rFonts w:ascii="Arial" w:hAnsi="Arial"/>
          <w:sz w:val="20"/>
        </w:rPr>
      </w:pPr>
      <w:r>
        <w:rPr>
          <w:rFonts w:ascii="Arial" w:hAnsi="Arial"/>
          <w:sz w:val="20"/>
        </w:rPr>
      </w:r>
    </w:p>
    <w:p>
      <w:pPr>
        <w:pStyle w:val="Normal"/>
        <w:spacing w:lineRule="auto" w:line="480"/>
        <w:jc w:val="center"/>
        <w:rPr/>
      </w:pPr>
      <w:r>
        <w:rPr>
          <w:rFonts w:ascii="Arial" w:hAnsi="Arial"/>
          <w:b/>
          <w:sz w:val="20"/>
        </w:rPr>
        <w:t xml:space="preserve">§ 3. </w:t>
      </w:r>
    </w:p>
    <w:p>
      <w:pPr>
        <w:pStyle w:val="Normal"/>
        <w:spacing w:lineRule="auto" w:line="360"/>
        <w:ind w:left="340" w:hanging="340"/>
        <w:jc w:val="both"/>
        <w:rPr>
          <w:rFonts w:ascii="Arial" w:hAnsi="Arial"/>
          <w:sz w:val="20"/>
        </w:rPr>
      </w:pPr>
      <w:r>
        <w:rPr>
          <w:rFonts w:ascii="Arial" w:hAnsi="Arial"/>
          <w:b/>
          <w:sz w:val="20"/>
        </w:rPr>
        <w:t xml:space="preserve">1. </w:t>
      </w:r>
      <w:r>
        <w:rPr>
          <w:rFonts w:ascii="Arial" w:hAnsi="Arial"/>
          <w:sz w:val="20"/>
        </w:rPr>
        <w:t xml:space="preserve">W ramach realizacji procesu udzielania zamówień publicznych zidentyfikowano zagrożenia    w zakresie określonym w ustawie o Naruszeniu Dyscypliny Finansów Publicznych. Są to miejsca w procesie w których należy zastosować szczególny nadzór i kontrolę. Odpowiedzialność w tym zakresie  przypisuje się  </w:t>
      </w:r>
      <w:r>
        <w:rPr>
          <w:rFonts w:ascii="Arial" w:hAnsi="Arial"/>
          <w:b/>
          <w:bCs/>
          <w:sz w:val="20"/>
        </w:rPr>
        <w:t>Kierownikowi Zamawiającego</w:t>
      </w:r>
      <w:r>
        <w:rPr>
          <w:rFonts w:ascii="Arial" w:hAnsi="Arial"/>
          <w:b/>
          <w:sz w:val="20"/>
        </w:rPr>
        <w:t>.</w:t>
      </w:r>
    </w:p>
    <w:p>
      <w:pPr>
        <w:pStyle w:val="ListParagraph"/>
        <w:numPr>
          <w:ilvl w:val="0"/>
          <w:numId w:val="2"/>
        </w:numPr>
        <w:spacing w:lineRule="auto" w:line="360"/>
        <w:ind w:left="284" w:hanging="284"/>
        <w:jc w:val="both"/>
        <w:rPr>
          <w:rFonts w:ascii="Arial" w:hAnsi="Arial"/>
          <w:sz w:val="20"/>
          <w:szCs w:val="20"/>
        </w:rPr>
      </w:pPr>
      <w:r>
        <w:rPr>
          <w:rFonts w:ascii="Arial" w:hAnsi="Arial"/>
          <w:sz w:val="20"/>
          <w:szCs w:val="20"/>
        </w:rPr>
        <w:t xml:space="preserve">W celu eliminacji skutków  potencjalnych zagrożeń  wprowadzono w regulaminie czynności polegające na czynnościach akceptacji, zatwierdzania, opiniowania(zasada dwóch  par oczu) na określonych etapach postępowania oraz dokonano podziału odpowiedzialności  za określone czynności. </w:t>
      </w:r>
    </w:p>
    <w:p>
      <w:pPr>
        <w:pStyle w:val="ListParagraph"/>
        <w:numPr>
          <w:ilvl w:val="0"/>
          <w:numId w:val="2"/>
        </w:numPr>
        <w:spacing w:lineRule="auto" w:line="360"/>
        <w:ind w:left="284" w:hanging="284"/>
        <w:jc w:val="both"/>
        <w:rPr>
          <w:rFonts w:ascii="Arial" w:hAnsi="Arial"/>
          <w:sz w:val="20"/>
          <w:szCs w:val="20"/>
        </w:rPr>
      </w:pPr>
      <w:r>
        <w:rPr>
          <w:rFonts w:cs="Arial" w:ascii="Arial" w:hAnsi="Arial"/>
          <w:sz w:val="20"/>
          <w:szCs w:val="20"/>
        </w:rPr>
        <w:t xml:space="preserve">Zakres czynności i odpowiedzialności </w:t>
      </w:r>
      <w:r>
        <w:rPr>
          <w:rFonts w:cs="Arial" w:ascii="Arial" w:hAnsi="Arial"/>
          <w:b/>
          <w:sz w:val="20"/>
          <w:szCs w:val="20"/>
        </w:rPr>
        <w:t>Pracownika Merytorycznego</w:t>
      </w:r>
      <w:r>
        <w:rPr>
          <w:rFonts w:cs="Arial" w:ascii="Arial" w:hAnsi="Arial"/>
          <w:sz w:val="20"/>
          <w:szCs w:val="20"/>
        </w:rPr>
        <w:t xml:space="preserve"> to: </w:t>
      </w:r>
    </w:p>
    <w:p>
      <w:pPr>
        <w:pStyle w:val="ListParagraph"/>
        <w:numPr>
          <w:ilvl w:val="0"/>
          <w:numId w:val="5"/>
        </w:numPr>
        <w:spacing w:lineRule="auto" w:line="360"/>
        <w:jc w:val="both"/>
        <w:rPr>
          <w:rFonts w:ascii="Arial" w:hAnsi="Arial"/>
          <w:sz w:val="20"/>
          <w:szCs w:val="20"/>
        </w:rPr>
      </w:pPr>
      <w:r>
        <w:rPr>
          <w:rFonts w:cs="Arial" w:ascii="Arial" w:hAnsi="Arial"/>
          <w:sz w:val="20"/>
          <w:szCs w:val="20"/>
        </w:rPr>
        <w:t xml:space="preserve">dokonanie opisu przedmiotu zamówienia, </w:t>
      </w:r>
    </w:p>
    <w:p>
      <w:pPr>
        <w:pStyle w:val="ListParagraph"/>
        <w:numPr>
          <w:ilvl w:val="0"/>
          <w:numId w:val="5"/>
        </w:numPr>
        <w:spacing w:lineRule="auto" w:line="360"/>
        <w:jc w:val="both"/>
        <w:rPr>
          <w:rFonts w:ascii="Arial" w:hAnsi="Arial"/>
          <w:sz w:val="20"/>
          <w:szCs w:val="20"/>
        </w:rPr>
      </w:pPr>
      <w:r>
        <w:rPr>
          <w:rFonts w:cs="Arial" w:ascii="Arial" w:hAnsi="Arial"/>
          <w:sz w:val="20"/>
          <w:szCs w:val="20"/>
        </w:rPr>
        <w:t xml:space="preserve">określenie czy zamówienie jest udzielane w częściach, </w:t>
      </w:r>
    </w:p>
    <w:p>
      <w:pPr>
        <w:pStyle w:val="ListParagraph"/>
        <w:numPr>
          <w:ilvl w:val="0"/>
          <w:numId w:val="5"/>
        </w:numPr>
        <w:spacing w:lineRule="auto" w:line="360"/>
        <w:jc w:val="both"/>
        <w:rPr>
          <w:rFonts w:ascii="Arial" w:hAnsi="Arial"/>
          <w:sz w:val="20"/>
          <w:szCs w:val="20"/>
        </w:rPr>
      </w:pPr>
      <w:r>
        <w:rPr>
          <w:rFonts w:cs="Arial" w:ascii="Arial" w:hAnsi="Arial"/>
          <w:sz w:val="20"/>
          <w:szCs w:val="20"/>
        </w:rPr>
        <w:t xml:space="preserve">opisanie powodu podziału zamówienia na części, </w:t>
      </w:r>
    </w:p>
    <w:p>
      <w:pPr>
        <w:pStyle w:val="ListParagraph"/>
        <w:numPr>
          <w:ilvl w:val="0"/>
          <w:numId w:val="5"/>
        </w:numPr>
        <w:spacing w:lineRule="auto" w:line="360"/>
        <w:jc w:val="both"/>
        <w:rPr>
          <w:rFonts w:ascii="Arial" w:hAnsi="Arial"/>
          <w:sz w:val="20"/>
          <w:szCs w:val="20"/>
        </w:rPr>
      </w:pPr>
      <w:r>
        <w:rPr>
          <w:rFonts w:cs="Arial" w:ascii="Arial" w:hAnsi="Arial"/>
          <w:sz w:val="20"/>
          <w:szCs w:val="20"/>
        </w:rPr>
        <w:t xml:space="preserve">oszacowanie wartości zamówienia, </w:t>
      </w:r>
    </w:p>
    <w:p>
      <w:pPr>
        <w:pStyle w:val="ListParagraph"/>
        <w:numPr>
          <w:ilvl w:val="0"/>
          <w:numId w:val="5"/>
        </w:numPr>
        <w:spacing w:lineRule="auto" w:line="360"/>
        <w:jc w:val="both"/>
        <w:rPr>
          <w:rFonts w:ascii="Arial" w:hAnsi="Arial"/>
          <w:sz w:val="20"/>
          <w:szCs w:val="20"/>
        </w:rPr>
      </w:pPr>
      <w:r>
        <w:rPr>
          <w:rFonts w:cs="Arial" w:ascii="Arial" w:hAnsi="Arial"/>
          <w:sz w:val="20"/>
          <w:szCs w:val="20"/>
        </w:rPr>
        <w:t>sprawdzenie czy zamówienie jest ujęte w planie zamówień i czy są zabezpieczone środki na jego realizację,</w:t>
      </w:r>
    </w:p>
    <w:p>
      <w:pPr>
        <w:pStyle w:val="ListParagraph"/>
        <w:numPr>
          <w:ilvl w:val="0"/>
          <w:numId w:val="5"/>
        </w:numPr>
        <w:spacing w:lineRule="auto" w:line="360"/>
        <w:jc w:val="both"/>
        <w:rPr>
          <w:rFonts w:ascii="Arial" w:hAnsi="Arial"/>
          <w:sz w:val="20"/>
          <w:szCs w:val="20"/>
        </w:rPr>
      </w:pPr>
      <w:r>
        <w:rPr>
          <w:rFonts w:cs="Arial" w:ascii="Arial" w:hAnsi="Arial"/>
          <w:sz w:val="20"/>
          <w:szCs w:val="20"/>
        </w:rPr>
        <w:t>przygotowanie projektu umowy oraz aneksów do umów jeśli wystąpi taka potrzeba na późniejszym etapie,</w:t>
      </w:r>
    </w:p>
    <w:p>
      <w:pPr>
        <w:pStyle w:val="ListParagraph"/>
        <w:numPr>
          <w:ilvl w:val="0"/>
          <w:numId w:val="5"/>
        </w:numPr>
        <w:spacing w:lineRule="auto" w:line="360"/>
        <w:jc w:val="both"/>
        <w:rPr>
          <w:rFonts w:ascii="Arial" w:hAnsi="Arial"/>
          <w:sz w:val="20"/>
          <w:szCs w:val="20"/>
        </w:rPr>
      </w:pPr>
      <w:r>
        <w:rPr>
          <w:rFonts w:cs="Arial" w:ascii="Arial" w:hAnsi="Arial"/>
          <w:sz w:val="20"/>
          <w:szCs w:val="20"/>
        </w:rPr>
        <w:t xml:space="preserve">przygotowanie wniosku o zatwierdzenie sposobu udzielenia zamówienia, </w:t>
      </w:r>
    </w:p>
    <w:p>
      <w:pPr>
        <w:pStyle w:val="ListParagraph"/>
        <w:numPr>
          <w:ilvl w:val="0"/>
          <w:numId w:val="5"/>
        </w:numPr>
        <w:spacing w:lineRule="auto" w:line="360"/>
        <w:jc w:val="both"/>
        <w:rPr>
          <w:rFonts w:ascii="Arial" w:hAnsi="Arial"/>
          <w:sz w:val="20"/>
          <w:szCs w:val="20"/>
        </w:rPr>
      </w:pPr>
      <w:r>
        <w:rPr>
          <w:rFonts w:cs="Arial" w:ascii="Arial" w:hAnsi="Arial"/>
          <w:sz w:val="20"/>
          <w:szCs w:val="20"/>
        </w:rPr>
        <w:t xml:space="preserve">przygotowanie zaproszenia do składania ofert, </w:t>
      </w:r>
    </w:p>
    <w:p>
      <w:pPr>
        <w:pStyle w:val="ListParagraph"/>
        <w:numPr>
          <w:ilvl w:val="0"/>
          <w:numId w:val="5"/>
        </w:numPr>
        <w:spacing w:lineRule="auto" w:line="360"/>
        <w:jc w:val="both"/>
        <w:rPr>
          <w:rFonts w:ascii="Arial" w:hAnsi="Arial"/>
          <w:sz w:val="20"/>
          <w:szCs w:val="20"/>
        </w:rPr>
      </w:pPr>
      <w:r>
        <w:rPr>
          <w:rFonts w:cs="Arial" w:ascii="Arial" w:hAnsi="Arial"/>
          <w:sz w:val="20"/>
          <w:szCs w:val="20"/>
        </w:rPr>
        <w:t xml:space="preserve">zamieszczenie postępowania na </w:t>
      </w:r>
      <w:r>
        <w:rPr>
          <w:rFonts w:cs="Arial" w:ascii="Arial" w:hAnsi="Arial"/>
          <w:caps/>
          <w:sz w:val="20"/>
          <w:szCs w:val="20"/>
        </w:rPr>
        <w:t>Platformie Przetargowej</w:t>
      </w:r>
      <w:r>
        <w:rPr>
          <w:rFonts w:cs="Arial" w:ascii="Arial" w:hAnsi="Arial"/>
          <w:sz w:val="20"/>
          <w:szCs w:val="20"/>
        </w:rPr>
        <w:t>,</w:t>
      </w:r>
    </w:p>
    <w:p>
      <w:pPr>
        <w:pStyle w:val="ListParagraph"/>
        <w:numPr>
          <w:ilvl w:val="0"/>
          <w:numId w:val="5"/>
        </w:numPr>
        <w:spacing w:lineRule="auto" w:line="360"/>
        <w:jc w:val="both"/>
        <w:rPr>
          <w:rFonts w:ascii="Arial" w:hAnsi="Arial"/>
          <w:sz w:val="20"/>
          <w:szCs w:val="20"/>
        </w:rPr>
      </w:pPr>
      <w:r>
        <w:rPr>
          <w:rFonts w:cs="Arial" w:ascii="Arial" w:hAnsi="Arial"/>
          <w:sz w:val="20"/>
          <w:szCs w:val="20"/>
        </w:rPr>
        <w:t xml:space="preserve">ustalanie z Kierownikiem Zamawiającego listy wykonawców którzy zostaną powiadomieni o postępowaniu lub zaproszeni do składania ofert, </w:t>
      </w:r>
    </w:p>
    <w:p>
      <w:pPr>
        <w:pStyle w:val="ListParagraph"/>
        <w:numPr>
          <w:ilvl w:val="0"/>
          <w:numId w:val="5"/>
        </w:numPr>
        <w:spacing w:lineRule="auto" w:line="360"/>
        <w:jc w:val="both"/>
        <w:rPr>
          <w:rFonts w:ascii="Arial" w:hAnsi="Arial"/>
          <w:sz w:val="20"/>
          <w:szCs w:val="20"/>
        </w:rPr>
      </w:pPr>
      <w:r>
        <w:rPr>
          <w:rFonts w:cs="Arial" w:ascii="Arial" w:hAnsi="Arial"/>
          <w:sz w:val="20"/>
          <w:szCs w:val="20"/>
        </w:rPr>
        <w:t xml:space="preserve">przygotowanie odpowiedzi na ewentualne pytania w trakcie postępowania i zamieszczenie ich po zatwierdzeniu przez Kierownika Zamawiającego na </w:t>
      </w:r>
      <w:r>
        <w:rPr>
          <w:rFonts w:cs="Arial" w:ascii="Arial" w:hAnsi="Arial"/>
          <w:caps/>
          <w:sz w:val="20"/>
          <w:szCs w:val="20"/>
        </w:rPr>
        <w:t>Platformie Przetargowej</w:t>
      </w:r>
      <w:r>
        <w:rPr>
          <w:rFonts w:cs="Arial" w:ascii="Arial" w:hAnsi="Arial"/>
          <w:sz w:val="20"/>
          <w:szCs w:val="20"/>
        </w:rPr>
        <w:t xml:space="preserve">, </w:t>
      </w:r>
    </w:p>
    <w:p>
      <w:pPr>
        <w:pStyle w:val="ListParagraph"/>
        <w:numPr>
          <w:ilvl w:val="0"/>
          <w:numId w:val="5"/>
        </w:numPr>
        <w:spacing w:lineRule="auto" w:line="360"/>
        <w:jc w:val="both"/>
        <w:rPr>
          <w:rFonts w:ascii="Arial" w:hAnsi="Arial"/>
          <w:sz w:val="20"/>
          <w:szCs w:val="20"/>
        </w:rPr>
      </w:pPr>
      <w:r>
        <w:rPr>
          <w:rFonts w:eastAsia="Calibri" w:cs="Arial" w:ascii="Arial" w:hAnsi="Arial" w:eastAsiaTheme="minorHAnsi"/>
          <w:iCs/>
          <w:sz w:val="20"/>
          <w:szCs w:val="20"/>
          <w:shd w:fill="FFFFFF" w:val="clear"/>
          <w:lang w:eastAsia="en-US"/>
        </w:rPr>
        <w:t xml:space="preserve">badanie  i ocena oferty na podstawie określonych kryteriów oceny ofert, </w:t>
      </w:r>
    </w:p>
    <w:p>
      <w:pPr>
        <w:pStyle w:val="ListParagraph"/>
        <w:numPr>
          <w:ilvl w:val="0"/>
          <w:numId w:val="5"/>
        </w:numPr>
        <w:spacing w:lineRule="auto" w:line="360"/>
        <w:jc w:val="both"/>
        <w:rPr>
          <w:rFonts w:ascii="Arial" w:hAnsi="Arial"/>
          <w:sz w:val="20"/>
          <w:szCs w:val="20"/>
        </w:rPr>
      </w:pPr>
      <w:r>
        <w:rPr>
          <w:rFonts w:cs="Arial" w:ascii="Arial" w:hAnsi="Arial"/>
          <w:sz w:val="20"/>
          <w:szCs w:val="20"/>
        </w:rPr>
        <w:t>wygenerowanie raportu z oceny ofert i rekomendacji wyboru oferty najkorzystniejszej z </w:t>
      </w:r>
      <w:r>
        <w:rPr>
          <w:rFonts w:cs="Arial" w:ascii="Arial" w:hAnsi="Arial"/>
          <w:caps/>
          <w:sz w:val="20"/>
          <w:szCs w:val="20"/>
        </w:rPr>
        <w:t xml:space="preserve">PlatformY Przetargowej </w:t>
      </w:r>
      <w:r>
        <w:rPr>
          <w:rFonts w:cs="Arial" w:ascii="Arial" w:hAnsi="Arial"/>
          <w:sz w:val="20"/>
          <w:szCs w:val="20"/>
        </w:rPr>
        <w:t xml:space="preserve">lub opracowanie notatki z porównania ofert i rekomendacji oferty najkorzystniejszej, </w:t>
      </w:r>
    </w:p>
    <w:p>
      <w:pPr>
        <w:pStyle w:val="ListParagraph"/>
        <w:numPr>
          <w:ilvl w:val="0"/>
          <w:numId w:val="5"/>
        </w:numPr>
        <w:spacing w:lineRule="auto" w:line="360"/>
        <w:jc w:val="both"/>
        <w:rPr>
          <w:rFonts w:ascii="Arial" w:hAnsi="Arial"/>
          <w:sz w:val="20"/>
          <w:szCs w:val="20"/>
        </w:rPr>
      </w:pPr>
      <w:r>
        <w:rPr>
          <w:rFonts w:cs="Arial" w:ascii="Arial" w:hAnsi="Arial"/>
          <w:sz w:val="20"/>
          <w:szCs w:val="20"/>
        </w:rPr>
        <w:t xml:space="preserve">opracowanie </w:t>
      </w:r>
      <w:r>
        <w:rPr>
          <w:rFonts w:cs="Arial" w:ascii="Arial" w:hAnsi="Arial"/>
          <w:caps/>
          <w:sz w:val="20"/>
          <w:szCs w:val="20"/>
        </w:rPr>
        <w:t>informacji o udzieleniu zamówienia</w:t>
      </w:r>
      <w:r>
        <w:rPr>
          <w:rFonts w:cs="Arial" w:ascii="Arial" w:hAnsi="Arial"/>
          <w:sz w:val="20"/>
          <w:szCs w:val="20"/>
        </w:rPr>
        <w:t xml:space="preserve"> lub jego unieważnieniu, </w:t>
      </w:r>
    </w:p>
    <w:p>
      <w:pPr>
        <w:pStyle w:val="ListParagraph"/>
        <w:numPr>
          <w:ilvl w:val="0"/>
          <w:numId w:val="5"/>
        </w:numPr>
        <w:spacing w:lineRule="auto" w:line="360"/>
        <w:jc w:val="both"/>
        <w:rPr>
          <w:rFonts w:ascii="Arial" w:hAnsi="Arial"/>
          <w:sz w:val="20"/>
          <w:szCs w:val="20"/>
        </w:rPr>
      </w:pPr>
      <w:r>
        <w:rPr>
          <w:rFonts w:cs="Arial" w:ascii="Arial" w:hAnsi="Arial"/>
          <w:sz w:val="20"/>
          <w:szCs w:val="20"/>
        </w:rPr>
        <w:t xml:space="preserve">zamieszczenie wszelkich dokumentów i informacji związanych z postępowaniem na </w:t>
      </w:r>
      <w:r>
        <w:rPr>
          <w:rFonts w:cs="Arial" w:ascii="Arial" w:hAnsi="Arial"/>
          <w:caps/>
          <w:sz w:val="20"/>
          <w:szCs w:val="20"/>
        </w:rPr>
        <w:t xml:space="preserve">Platformie Przetargowej </w:t>
      </w:r>
      <w:r>
        <w:rPr>
          <w:rFonts w:cs="Arial" w:ascii="Arial" w:hAnsi="Arial"/>
          <w:sz w:val="20"/>
          <w:szCs w:val="20"/>
        </w:rPr>
        <w:t xml:space="preserve">w  postępowaniu którego dokumenty te dotyczą, </w:t>
      </w:r>
    </w:p>
    <w:p>
      <w:pPr>
        <w:pStyle w:val="ListParagraph"/>
        <w:numPr>
          <w:ilvl w:val="0"/>
          <w:numId w:val="5"/>
        </w:numPr>
        <w:spacing w:lineRule="auto" w:line="360"/>
        <w:jc w:val="both"/>
        <w:rPr>
          <w:rFonts w:ascii="Arial" w:hAnsi="Arial"/>
          <w:sz w:val="20"/>
          <w:szCs w:val="20"/>
        </w:rPr>
      </w:pPr>
      <w:r>
        <w:rPr>
          <w:rFonts w:cs="Arial" w:ascii="Arial" w:hAnsi="Arial"/>
          <w:sz w:val="20"/>
          <w:szCs w:val="20"/>
        </w:rPr>
        <w:t xml:space="preserve">badanie czy wykonawca  nie podlega wykluczeniu i spełnia warunki udziału jeżeli takie przesłanki i wymagania były określone w postępowaniu, </w:t>
      </w:r>
    </w:p>
    <w:p>
      <w:pPr>
        <w:pStyle w:val="ListParagraph"/>
        <w:numPr>
          <w:ilvl w:val="0"/>
          <w:numId w:val="5"/>
        </w:numPr>
        <w:spacing w:lineRule="auto" w:line="360"/>
        <w:jc w:val="both"/>
        <w:rPr>
          <w:rFonts w:ascii="Arial" w:hAnsi="Arial"/>
          <w:sz w:val="20"/>
          <w:szCs w:val="20"/>
        </w:rPr>
      </w:pPr>
      <w:r>
        <w:rPr>
          <w:rFonts w:cs="Arial" w:ascii="Arial" w:hAnsi="Arial"/>
          <w:sz w:val="20"/>
          <w:szCs w:val="20"/>
        </w:rPr>
        <w:t>prowadzenie negocjacji z wykonawcami, jeżeli prowadzący postępowanie podjął decyzję o ich prowadzeniu,</w:t>
      </w:r>
      <w:bookmarkStart w:id="3" w:name="_Hlk91573927"/>
      <w:bookmarkEnd w:id="3"/>
    </w:p>
    <w:p>
      <w:pPr>
        <w:pStyle w:val="ListParagraph"/>
        <w:numPr>
          <w:ilvl w:val="0"/>
          <w:numId w:val="5"/>
        </w:numPr>
        <w:spacing w:lineRule="auto" w:line="360"/>
        <w:jc w:val="both"/>
        <w:rPr>
          <w:rFonts w:ascii="Arial" w:hAnsi="Arial"/>
          <w:sz w:val="20"/>
          <w:szCs w:val="20"/>
        </w:rPr>
      </w:pPr>
      <w:r>
        <w:rPr>
          <w:rFonts w:cs="Arial" w:ascii="Arial" w:hAnsi="Arial"/>
          <w:sz w:val="20"/>
          <w:szCs w:val="20"/>
        </w:rPr>
        <w:t xml:space="preserve">opracowanie notatki  z negocjacji i jej wyniku jeżeli postępowanie było prowadzone poza </w:t>
      </w:r>
      <w:r>
        <w:rPr>
          <w:rFonts w:cs="Arial" w:ascii="Arial" w:hAnsi="Arial"/>
          <w:caps/>
          <w:sz w:val="20"/>
          <w:szCs w:val="20"/>
        </w:rPr>
        <w:t>PlatformĄ PrzetargowĄ</w:t>
      </w:r>
      <w:r>
        <w:rPr>
          <w:rFonts w:cs="Arial" w:ascii="Arial" w:hAnsi="Arial"/>
          <w:sz w:val="20"/>
          <w:szCs w:val="20"/>
        </w:rPr>
        <w:t xml:space="preserve">, </w:t>
      </w:r>
    </w:p>
    <w:p>
      <w:pPr>
        <w:pStyle w:val="ListParagraph"/>
        <w:numPr>
          <w:ilvl w:val="0"/>
          <w:numId w:val="5"/>
        </w:numPr>
        <w:spacing w:lineRule="auto" w:line="360"/>
        <w:jc w:val="both"/>
        <w:rPr>
          <w:rFonts w:ascii="Arial" w:hAnsi="Arial"/>
          <w:sz w:val="20"/>
          <w:szCs w:val="20"/>
        </w:rPr>
      </w:pPr>
      <w:r>
        <w:rPr>
          <w:rFonts w:cs="Arial" w:ascii="Arial" w:hAnsi="Arial"/>
          <w:sz w:val="20"/>
          <w:szCs w:val="20"/>
        </w:rPr>
        <w:t xml:space="preserve">poinformowanie wykonawcy  o uruchomieniu prawa opcji  lub wznowienia, </w:t>
      </w:r>
    </w:p>
    <w:p>
      <w:pPr>
        <w:pStyle w:val="ListParagraph"/>
        <w:numPr>
          <w:ilvl w:val="0"/>
          <w:numId w:val="5"/>
        </w:numPr>
        <w:spacing w:lineRule="auto" w:line="360"/>
        <w:jc w:val="both"/>
        <w:rPr>
          <w:rFonts w:ascii="Arial" w:hAnsi="Arial"/>
          <w:sz w:val="20"/>
          <w:szCs w:val="20"/>
        </w:rPr>
      </w:pPr>
      <w:r>
        <w:rPr>
          <w:rFonts w:cs="Arial" w:ascii="Arial" w:hAnsi="Arial"/>
          <w:sz w:val="20"/>
          <w:szCs w:val="20"/>
        </w:rPr>
        <w:t xml:space="preserve">opracowanie raportu z realizacji  umowy jeżeli wystąpią podstawy do jego sporządzania. </w:t>
      </w:r>
    </w:p>
    <w:p>
      <w:pPr>
        <w:pStyle w:val="Normal"/>
        <w:numPr>
          <w:ilvl w:val="0"/>
          <w:numId w:val="5"/>
        </w:numPr>
        <w:spacing w:lineRule="auto" w:line="360"/>
        <w:jc w:val="both"/>
        <w:rPr>
          <w:rFonts w:ascii="Arial" w:hAnsi="Arial"/>
          <w:sz w:val="20"/>
        </w:rPr>
      </w:pPr>
      <w:r>
        <w:rPr>
          <w:rFonts w:ascii="Arial" w:hAnsi="Arial"/>
          <w:sz w:val="20"/>
        </w:rPr>
        <w:t xml:space="preserve">opracowanie planu zamówień publicznych w skali szkoły po dokonaniu agregacji zamówień na podstawie planów z wydziałów merytorycznych, </w:t>
      </w:r>
    </w:p>
    <w:p>
      <w:pPr>
        <w:pStyle w:val="Normal"/>
        <w:numPr>
          <w:ilvl w:val="0"/>
          <w:numId w:val="5"/>
        </w:numPr>
        <w:spacing w:lineRule="auto" w:line="360"/>
        <w:jc w:val="both"/>
        <w:rPr>
          <w:rFonts w:ascii="Arial" w:hAnsi="Arial"/>
          <w:sz w:val="20"/>
        </w:rPr>
      </w:pPr>
      <w:r>
        <w:rPr>
          <w:rFonts w:ascii="Arial" w:hAnsi="Arial"/>
          <w:sz w:val="20"/>
        </w:rPr>
        <w:t xml:space="preserve">rejestracja wniosków o zatwierdzenie sposobu  udzielenia zamówienia z jednoczesnym potwierdzeniem na wniosku że </w:t>
      </w:r>
      <w:r>
        <w:rPr>
          <w:rFonts w:cs="Calibri" w:ascii="Arial" w:hAnsi="Arial" w:cstheme="minorHAnsi"/>
          <w:bCs/>
          <w:sz w:val="20"/>
          <w:shd w:fill="FFFFFF" w:val="clear"/>
        </w:rPr>
        <w:t>postępowanie jest wyłączone z obowiązku stosowania ustawy Pzp z uwagi na wartość  zamówienia lub  przesłankę wyłączenia  stosowania przepisów ustawy Pzp.</w:t>
      </w:r>
    </w:p>
    <w:p>
      <w:pPr>
        <w:pStyle w:val="Normal"/>
        <w:numPr>
          <w:ilvl w:val="0"/>
          <w:numId w:val="5"/>
        </w:numPr>
        <w:spacing w:lineRule="auto" w:line="360"/>
        <w:jc w:val="both"/>
        <w:rPr>
          <w:rFonts w:ascii="Arial" w:hAnsi="Arial"/>
          <w:sz w:val="20"/>
        </w:rPr>
      </w:pPr>
      <w:r>
        <w:rPr>
          <w:rFonts w:ascii="Arial" w:hAnsi="Arial"/>
          <w:sz w:val="20"/>
        </w:rPr>
        <w:t xml:space="preserve">sprawdzanie czy  rejestrowane zamówienie znajduje się w planie zamówień, </w:t>
      </w:r>
    </w:p>
    <w:p>
      <w:pPr>
        <w:pStyle w:val="Normal"/>
        <w:numPr>
          <w:ilvl w:val="0"/>
          <w:numId w:val="5"/>
        </w:numPr>
        <w:spacing w:lineRule="auto" w:line="360"/>
        <w:jc w:val="both"/>
        <w:rPr>
          <w:rFonts w:ascii="Arial" w:hAnsi="Arial"/>
          <w:sz w:val="20"/>
        </w:rPr>
      </w:pPr>
      <w:r>
        <w:rPr>
          <w:rFonts w:ascii="Arial" w:hAnsi="Arial"/>
          <w:sz w:val="20"/>
        </w:rPr>
        <w:t>rejestracja  zamówień publicznych,</w:t>
      </w:r>
    </w:p>
    <w:p>
      <w:pPr>
        <w:pStyle w:val="Normal"/>
        <w:numPr>
          <w:ilvl w:val="0"/>
          <w:numId w:val="5"/>
        </w:numPr>
        <w:spacing w:lineRule="auto" w:line="360"/>
        <w:jc w:val="both"/>
        <w:rPr>
          <w:rFonts w:ascii="Arial" w:hAnsi="Arial"/>
          <w:sz w:val="20"/>
        </w:rPr>
      </w:pPr>
      <w:r>
        <w:rPr>
          <w:rFonts w:ascii="Arial" w:hAnsi="Arial"/>
          <w:sz w:val="20"/>
        </w:rPr>
        <w:t xml:space="preserve">prowadzenie rejestru umów dot. udzielonych zamówień publicznych, </w:t>
      </w:r>
    </w:p>
    <w:p>
      <w:pPr>
        <w:pStyle w:val="Normal"/>
        <w:numPr>
          <w:ilvl w:val="0"/>
          <w:numId w:val="5"/>
        </w:numPr>
        <w:spacing w:lineRule="auto" w:line="360"/>
        <w:jc w:val="both"/>
        <w:rPr>
          <w:rFonts w:ascii="Arial" w:hAnsi="Arial"/>
          <w:sz w:val="20"/>
        </w:rPr>
      </w:pPr>
      <w:r>
        <w:rPr>
          <w:rFonts w:ascii="Arial" w:hAnsi="Arial"/>
          <w:sz w:val="20"/>
        </w:rPr>
        <w:t>przygotowywanie  i przesyłanie do  Prezesa UZP sprawozdań z udzielonych zamówień,</w:t>
      </w:r>
    </w:p>
    <w:p>
      <w:pPr>
        <w:pStyle w:val="Normal"/>
        <w:numPr>
          <w:ilvl w:val="0"/>
          <w:numId w:val="5"/>
        </w:numPr>
        <w:spacing w:lineRule="auto" w:line="360"/>
        <w:jc w:val="both"/>
        <w:rPr>
          <w:rFonts w:ascii="Arial" w:hAnsi="Arial"/>
          <w:sz w:val="20"/>
        </w:rPr>
      </w:pPr>
      <w:r>
        <w:rPr>
          <w:rFonts w:cs="Arial" w:ascii="Arial" w:hAnsi="Arial"/>
          <w:sz w:val="20"/>
        </w:rPr>
        <w:t xml:space="preserve">zamieszczanie informacji o zawartych umowach, dot. udzielonych zamówień publicznych, w rejestrze umów prowadzonym przez Ministra Finansów Publicznych, zgodnie z </w:t>
      </w:r>
      <w:r>
        <w:rPr>
          <w:rFonts w:cs="Arial" w:ascii="Arial" w:hAnsi="Arial"/>
          <w:sz w:val="20"/>
          <w:u w:val="single"/>
        </w:rPr>
        <w:t>art. 34 a</w:t>
      </w:r>
      <w:r>
        <w:rPr>
          <w:rFonts w:cs="Arial" w:ascii="Arial" w:hAnsi="Arial"/>
          <w:sz w:val="20"/>
        </w:rPr>
        <w:t xml:space="preserve"> ustawy o Finansach Publicznych .  </w:t>
      </w:r>
    </w:p>
    <w:p>
      <w:pPr>
        <w:pStyle w:val="ListParagraph"/>
        <w:numPr>
          <w:ilvl w:val="0"/>
          <w:numId w:val="2"/>
        </w:numPr>
        <w:spacing w:lineRule="auto" w:line="360"/>
        <w:jc w:val="both"/>
        <w:rPr/>
      </w:pPr>
      <w:r>
        <w:rPr>
          <w:rFonts w:ascii="Arial" w:hAnsi="Arial"/>
          <w:sz w:val="20"/>
          <w:szCs w:val="20"/>
        </w:rPr>
        <w:t xml:space="preserve">Zakres czynności i odpowiedzialności  </w:t>
      </w:r>
      <w:r>
        <w:rPr>
          <w:rFonts w:ascii="Arial" w:hAnsi="Arial"/>
          <w:b/>
          <w:sz w:val="20"/>
          <w:szCs w:val="20"/>
        </w:rPr>
        <w:t>Kierownika Zamawiającego</w:t>
      </w:r>
      <w:r>
        <w:rPr>
          <w:rFonts w:ascii="Arial" w:hAnsi="Arial"/>
          <w:sz w:val="20"/>
          <w:szCs w:val="20"/>
        </w:rPr>
        <w:t xml:space="preserve"> to :</w:t>
      </w:r>
    </w:p>
    <w:p>
      <w:pPr>
        <w:pStyle w:val="ListParagraph"/>
        <w:numPr>
          <w:ilvl w:val="0"/>
          <w:numId w:val="6"/>
        </w:numPr>
        <w:spacing w:lineRule="auto" w:line="360"/>
        <w:jc w:val="both"/>
        <w:rPr>
          <w:rFonts w:ascii="Arial" w:hAnsi="Arial"/>
          <w:sz w:val="20"/>
          <w:szCs w:val="20"/>
        </w:rPr>
      </w:pPr>
      <w:r>
        <w:rPr>
          <w:rFonts w:ascii="Arial" w:hAnsi="Arial"/>
          <w:sz w:val="20"/>
          <w:szCs w:val="20"/>
        </w:rPr>
        <w:t>zatwierdzenie planu zamówień oraz sprawozdania z udzielonych zamówień w skali szkoły,</w:t>
      </w:r>
    </w:p>
    <w:p>
      <w:pPr>
        <w:pStyle w:val="ListParagraph"/>
        <w:numPr>
          <w:ilvl w:val="0"/>
          <w:numId w:val="6"/>
        </w:numPr>
        <w:spacing w:lineRule="auto" w:line="360"/>
        <w:jc w:val="both"/>
        <w:rPr>
          <w:rFonts w:ascii="Arial" w:hAnsi="Arial"/>
          <w:sz w:val="20"/>
          <w:szCs w:val="20"/>
        </w:rPr>
      </w:pPr>
      <w:r>
        <w:rPr>
          <w:rFonts w:ascii="Arial" w:hAnsi="Arial"/>
          <w:sz w:val="20"/>
          <w:szCs w:val="20"/>
        </w:rPr>
        <w:t xml:space="preserve">akceptacja wybranego sposobu/ procedury przeprowadzenia postępowania, </w:t>
      </w:r>
    </w:p>
    <w:p>
      <w:pPr>
        <w:pStyle w:val="ListParagraph"/>
        <w:numPr>
          <w:ilvl w:val="0"/>
          <w:numId w:val="6"/>
        </w:numPr>
        <w:spacing w:lineRule="auto" w:line="360"/>
        <w:jc w:val="both"/>
        <w:rPr>
          <w:rFonts w:ascii="Arial" w:hAnsi="Arial"/>
          <w:sz w:val="20"/>
          <w:szCs w:val="20"/>
        </w:rPr>
      </w:pPr>
      <w:r>
        <w:rPr>
          <w:rFonts w:ascii="Arial" w:hAnsi="Arial"/>
          <w:sz w:val="20"/>
          <w:szCs w:val="20"/>
        </w:rPr>
        <w:t>zatwierdzanie Wniosków o zatwierdzenie sposobu udzielenia zamówienia oraz wszystkich informacji w nich zawartych w tym w szczególności uzasadnienia dla podziału zamówienia na części jeżeli podział powoduje brak konieczności stosowania procedur określonych w niniejszym regulaminie,</w:t>
      </w:r>
    </w:p>
    <w:p>
      <w:pPr>
        <w:pStyle w:val="ListParagraph"/>
        <w:numPr>
          <w:ilvl w:val="0"/>
          <w:numId w:val="6"/>
        </w:numPr>
        <w:spacing w:lineRule="auto" w:line="360"/>
        <w:jc w:val="both"/>
        <w:rPr>
          <w:rFonts w:ascii="Arial" w:hAnsi="Arial"/>
          <w:sz w:val="20"/>
          <w:szCs w:val="20"/>
        </w:rPr>
      </w:pPr>
      <w:r>
        <w:rPr>
          <w:rFonts w:ascii="Arial" w:hAnsi="Arial"/>
          <w:sz w:val="20"/>
          <w:szCs w:val="20"/>
        </w:rPr>
        <w:t xml:space="preserve">zatwierdzanie  informacji i dokumentów  zamieszczanych  w prowadzonym postępowaniu na </w:t>
      </w:r>
      <w:r>
        <w:rPr>
          <w:rFonts w:ascii="Arial" w:hAnsi="Arial"/>
          <w:caps/>
          <w:sz w:val="20"/>
          <w:szCs w:val="20"/>
        </w:rPr>
        <w:t>Platformie Przetargowej,</w:t>
      </w:r>
    </w:p>
    <w:p>
      <w:pPr>
        <w:pStyle w:val="ListParagraph"/>
        <w:numPr>
          <w:ilvl w:val="0"/>
          <w:numId w:val="6"/>
        </w:numPr>
        <w:spacing w:lineRule="auto" w:line="360"/>
        <w:jc w:val="both"/>
        <w:rPr>
          <w:rFonts w:ascii="Arial" w:hAnsi="Arial"/>
          <w:sz w:val="20"/>
          <w:szCs w:val="20"/>
        </w:rPr>
      </w:pPr>
      <w:r>
        <w:rPr>
          <w:rFonts w:ascii="Arial" w:hAnsi="Arial"/>
          <w:sz w:val="20"/>
          <w:szCs w:val="20"/>
        </w:rPr>
        <w:t xml:space="preserve">zatwierdzanie odpowiedzi na pytania zadane w toku postępowania, </w:t>
      </w:r>
    </w:p>
    <w:p>
      <w:pPr>
        <w:pStyle w:val="ListParagraph"/>
        <w:numPr>
          <w:ilvl w:val="0"/>
          <w:numId w:val="6"/>
        </w:numPr>
        <w:spacing w:lineRule="auto" w:line="360"/>
        <w:jc w:val="both"/>
        <w:rPr>
          <w:rFonts w:ascii="Arial" w:hAnsi="Arial"/>
          <w:sz w:val="20"/>
          <w:szCs w:val="20"/>
        </w:rPr>
      </w:pPr>
      <w:r>
        <w:rPr>
          <w:rFonts w:ascii="Arial" w:hAnsi="Arial"/>
          <w:sz w:val="20"/>
          <w:szCs w:val="20"/>
        </w:rPr>
        <w:t xml:space="preserve">zatwierdzanie zmian w zaproszeniu do składania ofert i/lub zmian w projekcie umowy, </w:t>
      </w:r>
    </w:p>
    <w:p>
      <w:pPr>
        <w:pStyle w:val="ListParagraph"/>
        <w:numPr>
          <w:ilvl w:val="0"/>
          <w:numId w:val="6"/>
        </w:numPr>
        <w:spacing w:lineRule="auto" w:line="360"/>
        <w:jc w:val="both"/>
        <w:rPr>
          <w:rFonts w:ascii="Arial" w:hAnsi="Arial"/>
          <w:sz w:val="20"/>
          <w:szCs w:val="20"/>
        </w:rPr>
      </w:pPr>
      <w:r>
        <w:rPr>
          <w:rFonts w:ascii="Arial" w:hAnsi="Arial"/>
          <w:sz w:val="20"/>
          <w:szCs w:val="20"/>
        </w:rPr>
        <w:t xml:space="preserve">zatwierdzanie odrzucenia oferty, </w:t>
      </w:r>
    </w:p>
    <w:p>
      <w:pPr>
        <w:pStyle w:val="ListParagraph"/>
        <w:numPr>
          <w:ilvl w:val="0"/>
          <w:numId w:val="6"/>
        </w:numPr>
        <w:spacing w:lineRule="auto" w:line="360"/>
        <w:jc w:val="both"/>
        <w:rPr>
          <w:rFonts w:ascii="Arial" w:hAnsi="Arial"/>
          <w:sz w:val="20"/>
          <w:szCs w:val="20"/>
        </w:rPr>
      </w:pPr>
      <w:r>
        <w:rPr>
          <w:rFonts w:ascii="Arial" w:hAnsi="Arial"/>
          <w:sz w:val="20"/>
          <w:szCs w:val="20"/>
        </w:rPr>
        <w:t>zatwierdzanie wyboru oferty najkorzystniejszej lub unieważnienia postępowania,</w:t>
      </w:r>
    </w:p>
    <w:p>
      <w:pPr>
        <w:pStyle w:val="ListParagraph"/>
        <w:numPr>
          <w:ilvl w:val="0"/>
          <w:numId w:val="6"/>
        </w:numPr>
        <w:spacing w:lineRule="auto" w:line="360"/>
        <w:jc w:val="both"/>
        <w:rPr>
          <w:rFonts w:ascii="Arial" w:hAnsi="Arial"/>
          <w:sz w:val="20"/>
          <w:szCs w:val="20"/>
        </w:rPr>
      </w:pPr>
      <w:r>
        <w:rPr>
          <w:rFonts w:ascii="Arial" w:hAnsi="Arial"/>
          <w:sz w:val="20"/>
          <w:szCs w:val="20"/>
        </w:rPr>
        <w:t xml:space="preserve">zatwierdzanie informacji o udzieleniu zamówienia, </w:t>
      </w:r>
    </w:p>
    <w:p>
      <w:pPr>
        <w:pStyle w:val="ListParagraph"/>
        <w:numPr>
          <w:ilvl w:val="0"/>
          <w:numId w:val="6"/>
        </w:numPr>
        <w:spacing w:lineRule="auto" w:line="360"/>
        <w:jc w:val="both"/>
        <w:rPr>
          <w:rFonts w:ascii="Arial" w:hAnsi="Arial"/>
          <w:sz w:val="20"/>
          <w:szCs w:val="20"/>
        </w:rPr>
      </w:pPr>
      <w:r>
        <w:rPr>
          <w:rFonts w:ascii="Arial" w:hAnsi="Arial"/>
          <w:sz w:val="20"/>
          <w:szCs w:val="20"/>
        </w:rPr>
        <w:t xml:space="preserve">zatwierdzanie projektu umowy, po wcześniejszym sprawdzeniu czy zawiera wymagane elementy umowy określone w </w:t>
      </w:r>
      <w:r>
        <w:rPr>
          <w:rFonts w:ascii="Arial" w:hAnsi="Arial"/>
          <w:b/>
          <w:sz w:val="20"/>
          <w:szCs w:val="20"/>
          <w:u w:val="single"/>
        </w:rPr>
        <w:t>§ 16</w:t>
      </w:r>
      <w:r>
        <w:rPr>
          <w:rFonts w:ascii="Arial" w:hAnsi="Arial"/>
          <w:sz w:val="20"/>
          <w:szCs w:val="20"/>
        </w:rPr>
        <w:t xml:space="preserve"> niniejszego regulaminu. </w:t>
      </w:r>
    </w:p>
    <w:p>
      <w:pPr>
        <w:pStyle w:val="ListParagraph"/>
        <w:numPr>
          <w:ilvl w:val="0"/>
          <w:numId w:val="6"/>
        </w:numPr>
        <w:spacing w:lineRule="auto" w:line="360"/>
        <w:jc w:val="both"/>
        <w:rPr>
          <w:rFonts w:ascii="Arial" w:hAnsi="Arial"/>
          <w:sz w:val="20"/>
          <w:szCs w:val="20"/>
        </w:rPr>
      </w:pPr>
      <w:r>
        <w:rPr>
          <w:rFonts w:ascii="Arial" w:hAnsi="Arial"/>
          <w:sz w:val="20"/>
          <w:szCs w:val="20"/>
        </w:rPr>
        <w:t xml:space="preserve">sprawdzenie przed podpisaniem umowy  czy  są zabezpieczone środki na dane zamówienie, </w:t>
      </w:r>
    </w:p>
    <w:p>
      <w:pPr>
        <w:pStyle w:val="ListParagraph"/>
        <w:numPr>
          <w:ilvl w:val="0"/>
          <w:numId w:val="6"/>
        </w:numPr>
        <w:spacing w:lineRule="auto" w:line="360"/>
        <w:jc w:val="both"/>
        <w:rPr>
          <w:rFonts w:ascii="Arial" w:hAnsi="Arial"/>
          <w:sz w:val="20"/>
          <w:szCs w:val="20"/>
        </w:rPr>
      </w:pPr>
      <w:r>
        <w:rPr>
          <w:rFonts w:ascii="Arial" w:hAnsi="Arial"/>
          <w:sz w:val="20"/>
          <w:szCs w:val="20"/>
        </w:rPr>
        <w:t xml:space="preserve">zgłaszanie konieczności naliczenia kar umownych wykonawcy do </w:t>
      </w:r>
      <w:r>
        <w:rPr>
          <w:rFonts w:ascii="Arial" w:hAnsi="Arial"/>
          <w:b/>
          <w:sz w:val="20"/>
          <w:szCs w:val="20"/>
        </w:rPr>
        <w:t>Głównego Księgowego,</w:t>
      </w:r>
    </w:p>
    <w:p>
      <w:pPr>
        <w:pStyle w:val="ListParagraph"/>
        <w:numPr>
          <w:ilvl w:val="0"/>
          <w:numId w:val="6"/>
        </w:numPr>
        <w:spacing w:lineRule="auto" w:line="360"/>
        <w:jc w:val="both"/>
        <w:rPr>
          <w:rFonts w:ascii="Arial" w:hAnsi="Arial"/>
          <w:sz w:val="20"/>
          <w:szCs w:val="20"/>
        </w:rPr>
      </w:pPr>
      <w:r>
        <w:rPr>
          <w:rFonts w:ascii="Arial" w:hAnsi="Arial"/>
          <w:sz w:val="20"/>
          <w:szCs w:val="20"/>
        </w:rPr>
        <w:t>zatwierdzanie raportu z realizacji umowy, jeżeli zaistniały przesłanki do jego opracowania,</w:t>
      </w:r>
    </w:p>
    <w:p>
      <w:pPr>
        <w:pStyle w:val="ListParagraph"/>
        <w:numPr>
          <w:ilvl w:val="0"/>
          <w:numId w:val="6"/>
        </w:numPr>
        <w:spacing w:lineRule="auto" w:line="360"/>
        <w:jc w:val="both"/>
        <w:rPr>
          <w:rFonts w:ascii="Arial" w:hAnsi="Arial"/>
          <w:sz w:val="20"/>
          <w:szCs w:val="20"/>
        </w:rPr>
      </w:pPr>
      <w:r>
        <w:rPr>
          <w:rFonts w:ascii="Arial" w:hAnsi="Arial"/>
          <w:sz w:val="20"/>
          <w:szCs w:val="20"/>
        </w:rPr>
        <w:t xml:space="preserve">odpowiedzialność za naruszenie dyscypliny finansów publicznych, </w:t>
      </w:r>
    </w:p>
    <w:p>
      <w:pPr>
        <w:pStyle w:val="ListParagraph"/>
        <w:numPr>
          <w:ilvl w:val="0"/>
          <w:numId w:val="6"/>
        </w:numPr>
        <w:spacing w:lineRule="auto" w:line="360"/>
        <w:jc w:val="both"/>
        <w:rPr>
          <w:rFonts w:ascii="Arial" w:hAnsi="Arial"/>
          <w:sz w:val="20"/>
          <w:szCs w:val="20"/>
        </w:rPr>
      </w:pPr>
      <w:r>
        <w:rPr>
          <w:rFonts w:ascii="Arial" w:hAnsi="Arial"/>
          <w:sz w:val="20"/>
          <w:szCs w:val="20"/>
        </w:rPr>
        <w:t xml:space="preserve">informowanie </w:t>
      </w:r>
      <w:r>
        <w:rPr>
          <w:rFonts w:ascii="Arial" w:hAnsi="Arial"/>
          <w:b/>
          <w:sz w:val="20"/>
          <w:szCs w:val="20"/>
        </w:rPr>
        <w:t xml:space="preserve">Pracownika merytorycznego </w:t>
      </w:r>
      <w:r>
        <w:rPr>
          <w:rFonts w:ascii="Arial" w:hAnsi="Arial"/>
          <w:sz w:val="20"/>
          <w:szCs w:val="20"/>
        </w:rPr>
        <w:t xml:space="preserve">o zmianach w planie zamówień </w:t>
      </w:r>
      <w:r>
        <w:rPr>
          <w:rFonts w:ascii="Arial" w:hAnsi="Arial"/>
          <w:b/>
          <w:sz w:val="20"/>
          <w:szCs w:val="20"/>
        </w:rPr>
        <w:t>szkoły</w:t>
      </w:r>
    </w:p>
    <w:p>
      <w:pPr>
        <w:pStyle w:val="ListParagraph"/>
        <w:numPr>
          <w:ilvl w:val="0"/>
          <w:numId w:val="6"/>
        </w:numPr>
        <w:spacing w:lineRule="auto" w:line="360"/>
        <w:jc w:val="both"/>
        <w:rPr>
          <w:rFonts w:ascii="Arial" w:hAnsi="Arial"/>
          <w:sz w:val="20"/>
          <w:szCs w:val="20"/>
        </w:rPr>
      </w:pPr>
      <w:r>
        <w:rPr>
          <w:rFonts w:ascii="Arial" w:hAnsi="Arial"/>
          <w:sz w:val="20"/>
          <w:szCs w:val="20"/>
        </w:rPr>
        <w:t xml:space="preserve">terminowe (max do </w:t>
      </w:r>
      <w:r>
        <w:rPr>
          <w:rFonts w:ascii="Arial" w:hAnsi="Arial"/>
          <w:b/>
          <w:sz w:val="20"/>
          <w:szCs w:val="20"/>
        </w:rPr>
        <w:t>7 dni</w:t>
      </w:r>
      <w:r>
        <w:rPr>
          <w:rFonts w:ascii="Arial" w:hAnsi="Arial"/>
          <w:sz w:val="20"/>
          <w:szCs w:val="20"/>
        </w:rPr>
        <w:t xml:space="preserve"> od daty zawarcia umowy)  dostarczanie informacji o udzieleniu zamówienia/ podpisania umowy do </w:t>
      </w:r>
      <w:r>
        <w:rPr>
          <w:rFonts w:ascii="Arial" w:hAnsi="Arial"/>
          <w:b/>
          <w:sz w:val="20"/>
          <w:szCs w:val="20"/>
        </w:rPr>
        <w:t>Pracownika merytorycznego</w:t>
      </w:r>
    </w:p>
    <w:p>
      <w:pPr>
        <w:pStyle w:val="ListParagraph"/>
        <w:numPr>
          <w:ilvl w:val="0"/>
          <w:numId w:val="6"/>
        </w:numPr>
        <w:spacing w:lineRule="auto" w:line="360"/>
        <w:jc w:val="both"/>
        <w:rPr>
          <w:rFonts w:ascii="Arial" w:hAnsi="Arial"/>
          <w:sz w:val="20"/>
          <w:szCs w:val="20"/>
        </w:rPr>
      </w:pPr>
      <w:r>
        <w:rPr>
          <w:rFonts w:ascii="Arial" w:hAnsi="Arial"/>
          <w:sz w:val="20"/>
          <w:szCs w:val="20"/>
        </w:rPr>
        <w:t xml:space="preserve">terminowe (max do </w:t>
      </w:r>
      <w:r>
        <w:rPr>
          <w:rFonts w:ascii="Arial" w:hAnsi="Arial"/>
          <w:b/>
          <w:sz w:val="20"/>
          <w:szCs w:val="20"/>
        </w:rPr>
        <w:t>7 dni</w:t>
      </w:r>
      <w:r>
        <w:rPr>
          <w:rFonts w:ascii="Arial" w:hAnsi="Arial"/>
          <w:sz w:val="20"/>
          <w:szCs w:val="20"/>
        </w:rPr>
        <w:t xml:space="preserve"> od daty zaistnienia zdarzenia) dostarczanie informacji i/lub dokumentów  dot.  uzupełnienia lub zmiany umowy,  rozwiązania umowy, odstąpienia od umowy, jej wypowiedzenia lub wygaśnięcia w celu wprowadzenia informacji  do rejestru umów.</w:t>
      </w:r>
    </w:p>
    <w:p>
      <w:pPr>
        <w:pStyle w:val="ListParagraph"/>
        <w:numPr>
          <w:ilvl w:val="0"/>
          <w:numId w:val="6"/>
        </w:numPr>
        <w:spacing w:lineRule="auto" w:line="360"/>
        <w:jc w:val="both"/>
        <w:rPr>
          <w:rFonts w:ascii="Arial" w:hAnsi="Arial"/>
          <w:sz w:val="20"/>
          <w:szCs w:val="20"/>
        </w:rPr>
      </w:pPr>
      <w:r>
        <w:rPr>
          <w:rFonts w:ascii="Arial" w:hAnsi="Arial"/>
          <w:sz w:val="20"/>
          <w:szCs w:val="20"/>
        </w:rPr>
        <w:t xml:space="preserve">Rozpatrywanie i ewentualne wyrażanie zgody na dokonanie „wolnego zakupu” w przypadkach o których mowa w </w:t>
      </w:r>
      <w:r>
        <w:rPr>
          <w:rFonts w:ascii="Arial" w:hAnsi="Arial"/>
          <w:b/>
          <w:sz w:val="20"/>
          <w:szCs w:val="20"/>
          <w:u w:val="single"/>
        </w:rPr>
        <w:t>§ 6 ust. 2.</w:t>
      </w:r>
    </w:p>
    <w:p>
      <w:pPr>
        <w:pStyle w:val="ListParagraph"/>
        <w:spacing w:lineRule="auto" w:line="360"/>
        <w:ind w:left="1364" w:hanging="0"/>
        <w:jc w:val="center"/>
        <w:rPr/>
      </w:pPr>
      <w:r>
        <w:rPr>
          <w:rFonts w:ascii="Arial" w:hAnsi="Arial"/>
          <w:b/>
          <w:sz w:val="20"/>
          <w:szCs w:val="20"/>
        </w:rPr>
        <w:t xml:space="preserve">§ 4. </w:t>
      </w:r>
    </w:p>
    <w:p>
      <w:pPr>
        <w:pStyle w:val="Normal"/>
        <w:spacing w:lineRule="auto" w:line="360"/>
        <w:ind w:left="57" w:hanging="57"/>
        <w:jc w:val="both"/>
        <w:rPr>
          <w:rFonts w:ascii="Arial" w:hAnsi="Arial"/>
          <w:sz w:val="20"/>
        </w:rPr>
      </w:pPr>
      <w:r>
        <w:rPr>
          <w:rFonts w:ascii="Arial" w:hAnsi="Arial"/>
          <w:b/>
          <w:sz w:val="20"/>
        </w:rPr>
        <w:t xml:space="preserve"> </w:t>
      </w:r>
      <w:r>
        <w:rPr>
          <w:rFonts w:ascii="Arial" w:hAnsi="Arial"/>
          <w:b/>
          <w:sz w:val="20"/>
        </w:rPr>
        <w:t>1</w:t>
      </w:r>
      <w:r>
        <w:rPr>
          <w:rFonts w:ascii="Arial" w:hAnsi="Arial"/>
          <w:sz w:val="20"/>
        </w:rPr>
        <w:t>.</w:t>
      </w:r>
      <w:r>
        <w:rPr>
          <w:rFonts w:cs="Arial" w:ascii="Arial" w:hAnsi="Arial"/>
          <w:sz w:val="20"/>
        </w:rPr>
        <w:t xml:space="preserve">Zamówienia o których mowa w niniejszym regulaminie  udziela się po przeprowadzeniu     postępowania o udzielenie zamówienia, zgodnie </w:t>
      </w:r>
      <w:r>
        <w:rPr>
          <w:rFonts w:cs="Arial" w:ascii="Arial" w:hAnsi="Arial"/>
          <w:b/>
          <w:sz w:val="20"/>
        </w:rPr>
        <w:t xml:space="preserve">z </w:t>
      </w:r>
      <w:r>
        <w:rPr>
          <w:rFonts w:cs="Arial" w:ascii="Arial" w:hAnsi="Arial"/>
          <w:b/>
          <w:sz w:val="20"/>
          <w:u w:val="single"/>
        </w:rPr>
        <w:t xml:space="preserve">§ 5 lub § 6 </w:t>
      </w:r>
      <w:r>
        <w:rPr>
          <w:rFonts w:cs="Arial" w:ascii="Arial" w:hAnsi="Arial"/>
          <w:sz w:val="20"/>
        </w:rPr>
        <w:t>niniejszego regulaminu.</w:t>
      </w:r>
    </w:p>
    <w:p>
      <w:pPr>
        <w:pStyle w:val="Normal"/>
        <w:spacing w:lineRule="auto" w:line="360"/>
        <w:jc w:val="both"/>
        <w:rPr>
          <w:rFonts w:ascii="Arial" w:hAnsi="Arial"/>
          <w:sz w:val="20"/>
        </w:rPr>
      </w:pPr>
      <w:r>
        <w:rPr>
          <w:rFonts w:cs="Arial" w:ascii="Arial" w:hAnsi="Arial"/>
          <w:sz w:val="20"/>
        </w:rPr>
        <w:t xml:space="preserve">2. Wszczęcie postępowania poprzedza uzyskanie akceptacji </w:t>
      </w:r>
      <w:r>
        <w:rPr>
          <w:rFonts w:cs="Arial" w:ascii="Arial" w:hAnsi="Arial"/>
          <w:sz w:val="20"/>
          <w:shd w:fill="FFFFFF" w:val="clear"/>
        </w:rPr>
        <w:t xml:space="preserve">Kierownika Zamawiającego </w:t>
      </w:r>
      <w:r>
        <w:rPr>
          <w:rFonts w:cs="Arial" w:ascii="Arial" w:hAnsi="Arial"/>
          <w:sz w:val="20"/>
        </w:rPr>
        <w:t>dla wybranego sposobu/ procedury  przeprowadzenia postępowania o udzielenie zamówienia.</w:t>
      </w:r>
    </w:p>
    <w:p>
      <w:pPr>
        <w:pStyle w:val="Normal"/>
        <w:spacing w:lineRule="auto" w:line="360"/>
        <w:jc w:val="both"/>
        <w:rPr>
          <w:rFonts w:ascii="Arial" w:hAnsi="Arial"/>
          <w:sz w:val="20"/>
        </w:rPr>
      </w:pPr>
      <w:r>
        <w:rPr>
          <w:rFonts w:ascii="Arial" w:hAnsi="Arial"/>
          <w:sz w:val="20"/>
        </w:rPr>
        <w:t xml:space="preserve">3. </w:t>
      </w:r>
      <w:r>
        <w:rPr>
          <w:rFonts w:cs="Arial" w:ascii="Arial" w:hAnsi="Arial"/>
          <w:caps/>
          <w:sz w:val="20"/>
          <w:shd w:fill="F2F2F2" w:val="clear"/>
        </w:rPr>
        <w:t xml:space="preserve">Termin na składanie ofert </w:t>
      </w:r>
      <w:r>
        <w:rPr>
          <w:rFonts w:cs="Arial" w:ascii="Arial" w:hAnsi="Arial"/>
          <w:sz w:val="20"/>
        </w:rPr>
        <w:t xml:space="preserve">w procedurach polegających na analizie rynku (procedura zamknięta, otwarta, otwarta plus, porównania dostępnych ofert)  to </w:t>
      </w:r>
      <w:r>
        <w:rPr>
          <w:rFonts w:cs="Arial" w:ascii="Arial" w:hAnsi="Arial"/>
          <w:sz w:val="20"/>
          <w:u w:val="single"/>
        </w:rPr>
        <w:t>m</w:t>
      </w:r>
      <w:r>
        <w:rPr>
          <w:rFonts w:ascii="Arial" w:hAnsi="Arial"/>
          <w:sz w:val="20"/>
          <w:u w:val="single"/>
        </w:rPr>
        <w:t>inimum</w:t>
      </w:r>
      <w:r>
        <w:rPr>
          <w:rFonts w:ascii="Arial" w:hAnsi="Arial"/>
          <w:b/>
          <w:sz w:val="20"/>
          <w:u w:val="single"/>
        </w:rPr>
        <w:t xml:space="preserve"> 4 dni robocze. </w:t>
      </w:r>
      <w:r>
        <w:rPr>
          <w:rFonts w:ascii="Arial" w:hAnsi="Arial"/>
          <w:sz w:val="20"/>
        </w:rPr>
        <w:t>Termin ten powinien  być dostosowany do określonego postępowania. Jedynie w uzasadnionych przypadkach  termin ten może zostać skrócony.</w:t>
      </w:r>
    </w:p>
    <w:p>
      <w:pPr>
        <w:pStyle w:val="Normal"/>
        <w:spacing w:lineRule="auto" w:line="360"/>
        <w:jc w:val="both"/>
        <w:rPr>
          <w:rFonts w:ascii="Arial" w:hAnsi="Arial"/>
          <w:sz w:val="20"/>
        </w:rPr>
      </w:pPr>
      <w:r>
        <w:rPr>
          <w:rFonts w:cs="Arial" w:ascii="Arial" w:hAnsi="Arial"/>
          <w:sz w:val="20"/>
        </w:rPr>
        <w:t xml:space="preserve">4. Każdy dokument  dotyczący  określonego postępowania powinien być opatrzony numerem  nadanym  z rejestru zamówień. </w:t>
      </w:r>
    </w:p>
    <w:p>
      <w:pPr>
        <w:pStyle w:val="Normal"/>
        <w:spacing w:lineRule="auto" w:line="360"/>
        <w:jc w:val="both"/>
        <w:rPr>
          <w:rFonts w:ascii="Arial" w:hAnsi="Arial"/>
          <w:sz w:val="20"/>
        </w:rPr>
      </w:pPr>
      <w:r>
        <w:rPr>
          <w:rFonts w:cs="Arial" w:ascii="Arial" w:hAnsi="Arial"/>
          <w:sz w:val="20"/>
        </w:rPr>
        <w:t>5. Postępowanie uznaje się za ważne, gdy przynajmniej jeden wykonawca złoży ofertę.</w:t>
      </w:r>
      <w:bookmarkStart w:id="4" w:name="_Hlk61938640"/>
      <w:bookmarkEnd w:id="4"/>
    </w:p>
    <w:p>
      <w:pPr>
        <w:pStyle w:val="Normal"/>
        <w:tabs>
          <w:tab w:val="clear" w:pos="708"/>
          <w:tab w:val="left" w:pos="1134" w:leader="none"/>
        </w:tabs>
        <w:suppressAutoHyphens w:val="false"/>
        <w:spacing w:lineRule="auto" w:line="360"/>
        <w:jc w:val="both"/>
        <w:rPr>
          <w:rFonts w:ascii="Arial" w:hAnsi="Arial"/>
          <w:sz w:val="20"/>
        </w:rPr>
      </w:pPr>
      <w:r>
        <w:rPr>
          <w:rFonts w:cs="Arial" w:ascii="Arial" w:hAnsi="Arial"/>
          <w:sz w:val="20"/>
        </w:rPr>
        <w:t xml:space="preserve">6. </w:t>
      </w:r>
      <w:r>
        <w:rPr>
          <w:rFonts w:cs="Arial" w:ascii="Arial" w:hAnsi="Arial"/>
          <w:b/>
          <w:caps/>
          <w:sz w:val="20"/>
          <w:shd w:fill="F2F2F2" w:val="clear"/>
        </w:rPr>
        <w:t>Zamówienia współfinansowane</w:t>
      </w:r>
      <w:r>
        <w:rPr>
          <w:rFonts w:cs="Arial" w:ascii="Arial" w:hAnsi="Arial"/>
          <w:b/>
          <w:sz w:val="20"/>
        </w:rPr>
        <w:t xml:space="preserve"> ze środków europejskich lub innych źródeł zewnętrznych </w:t>
      </w:r>
      <w:r>
        <w:rPr>
          <w:rFonts w:cs="Arial" w:ascii="Arial" w:hAnsi="Arial"/>
          <w:sz w:val="20"/>
        </w:rPr>
        <w:t>(już przyznanych lub, o które Zamawiający zamierza się starać i objąć je kwalifikowalnością wydatków)</w:t>
      </w:r>
      <w:r>
        <w:rPr>
          <w:rFonts w:cs="Arial" w:ascii="Arial" w:hAnsi="Arial"/>
          <w:b/>
          <w:sz w:val="20"/>
        </w:rPr>
        <w:t>, udzielane są na podstawie procedur określonych przedmiotowym Zarządzeniem z zachowaniem wymagań wynikających z przepisów prawa i dokumentów określających sposób udzielania takich zamówień (właściwych wytycznych). Postanowień Zarządzenia sprzecznych z postanowieniami tych przepisów lub dokumentów nie stosuje się.</w:t>
      </w:r>
    </w:p>
    <w:p>
      <w:pPr>
        <w:pStyle w:val="Normal"/>
        <w:tabs>
          <w:tab w:val="clear" w:pos="708"/>
          <w:tab w:val="left" w:pos="1134" w:leader="none"/>
        </w:tabs>
        <w:suppressAutoHyphens w:val="false"/>
        <w:spacing w:lineRule="auto" w:line="360"/>
        <w:jc w:val="both"/>
        <w:rPr>
          <w:rFonts w:ascii="Arial" w:hAnsi="Arial"/>
          <w:sz w:val="20"/>
        </w:rPr>
      </w:pPr>
      <w:r>
        <w:rPr>
          <w:rFonts w:cs="Arial" w:ascii="Arial" w:hAnsi="Arial"/>
          <w:b/>
          <w:sz w:val="20"/>
        </w:rPr>
        <w:t>7</w:t>
      </w:r>
      <w:r>
        <w:rPr>
          <w:rFonts w:cs="Arial" w:ascii="Arial" w:hAnsi="Arial"/>
          <w:sz w:val="20"/>
        </w:rPr>
        <w:t xml:space="preserve">.  Postępowanie przeprowadza się realizując obowiązek informacyjny dot. RODO. Klauzula informacyjna dot.  </w:t>
      </w:r>
      <w:r>
        <w:rPr>
          <w:rFonts w:cs="Arial" w:ascii="Arial" w:hAnsi="Arial"/>
          <w:sz w:val="20"/>
          <w:u w:val="single"/>
        </w:rPr>
        <w:t>art. 13 RODO</w:t>
      </w:r>
      <w:r>
        <w:rPr>
          <w:rFonts w:cs="Arial" w:ascii="Arial" w:hAnsi="Arial"/>
          <w:sz w:val="20"/>
        </w:rPr>
        <w:t xml:space="preserve">  jaka ma być dołączana  do wszystkich postępowań zostanie opracowana przez </w:t>
      </w:r>
      <w:r>
        <w:rPr>
          <w:rFonts w:cs="Arial" w:ascii="Arial" w:hAnsi="Arial"/>
          <w:b/>
          <w:sz w:val="20"/>
        </w:rPr>
        <w:t xml:space="preserve">Inspektora Ochrony Danych </w:t>
      </w:r>
      <w:r>
        <w:rPr>
          <w:rFonts w:cs="Arial" w:ascii="Arial" w:hAnsi="Arial"/>
          <w:sz w:val="20"/>
        </w:rPr>
        <w:t xml:space="preserve">i  zamieszczona na stronie BIP Zamawiającego. </w:t>
      </w:r>
    </w:p>
    <w:p>
      <w:pPr>
        <w:pStyle w:val="Normal"/>
        <w:spacing w:lineRule="auto" w:line="360"/>
        <w:rPr>
          <w:rFonts w:ascii="Arial" w:hAnsi="Arial"/>
          <w:sz w:val="20"/>
        </w:rPr>
      </w:pPr>
      <w:r>
        <w:rPr>
          <w:rFonts w:ascii="Arial" w:hAnsi="Arial"/>
          <w:sz w:val="20"/>
        </w:rPr>
      </w:r>
    </w:p>
    <w:p>
      <w:pPr>
        <w:pStyle w:val="Normal"/>
        <w:tabs>
          <w:tab w:val="clear" w:pos="708"/>
          <w:tab w:val="left" w:pos="1134" w:leader="none"/>
        </w:tabs>
        <w:spacing w:lineRule="auto" w:line="480"/>
        <w:ind w:left="142" w:hanging="0"/>
        <w:jc w:val="center"/>
        <w:rPr/>
      </w:pPr>
      <w:r>
        <w:rPr>
          <w:rFonts w:ascii="Arial" w:hAnsi="Arial"/>
          <w:b/>
          <w:sz w:val="20"/>
        </w:rPr>
        <w:t>§ 5.</w:t>
      </w:r>
    </w:p>
    <w:p>
      <w:pPr>
        <w:pStyle w:val="Normal"/>
        <w:tabs>
          <w:tab w:val="clear" w:pos="708"/>
          <w:tab w:val="left" w:pos="1134" w:leader="none"/>
        </w:tabs>
        <w:spacing w:lineRule="auto" w:line="360"/>
        <w:ind w:left="142" w:hanging="0"/>
        <w:rPr>
          <w:rFonts w:ascii="Arial" w:hAnsi="Arial"/>
          <w:sz w:val="20"/>
        </w:rPr>
      </w:pPr>
      <w:r>
        <w:rPr>
          <w:rFonts w:ascii="Arial" w:hAnsi="Arial"/>
          <w:b/>
          <w:sz w:val="20"/>
        </w:rPr>
        <w:t xml:space="preserve">1. </w:t>
      </w:r>
      <w:r>
        <w:rPr>
          <w:rFonts w:cs="Arial" w:ascii="Arial" w:hAnsi="Arial"/>
          <w:sz w:val="20"/>
        </w:rPr>
        <w:t xml:space="preserve">Postępowanie o udzielenie zamówienia publicznego o wartości </w:t>
      </w:r>
      <w:r>
        <w:rPr>
          <w:rFonts w:cs="Arial" w:ascii="Arial" w:hAnsi="Arial"/>
          <w:b/>
          <w:sz w:val="20"/>
        </w:rPr>
        <w:t>poniżej 170 000 zł</w:t>
      </w:r>
      <w:r>
        <w:rPr>
          <w:rFonts w:cs="Arial" w:ascii="Arial" w:hAnsi="Arial"/>
          <w:sz w:val="20"/>
        </w:rPr>
        <w:t xml:space="preserve"> netto oraz o wartości </w:t>
      </w:r>
      <w:r>
        <w:rPr>
          <w:rFonts w:cs="Arial" w:ascii="Arial" w:hAnsi="Arial"/>
          <w:b/>
          <w:sz w:val="20"/>
        </w:rPr>
        <w:t>równej lub przekraczającej 170 000 zł wyłączone z obowiązku stosowania ustawy Pzp</w:t>
      </w:r>
      <w:r>
        <w:rPr>
          <w:rFonts w:cs="Arial" w:ascii="Arial" w:hAnsi="Arial"/>
          <w:sz w:val="20"/>
        </w:rPr>
        <w:t xml:space="preserve"> przeprowadzane jest w następujący sposób:</w:t>
      </w:r>
    </w:p>
    <w:p>
      <w:pPr>
        <w:pStyle w:val="Normal"/>
        <w:pBdr>
          <w:top w:val="single" w:sz="4" w:space="1" w:color="000000"/>
          <w:left w:val="single" w:sz="4" w:space="4" w:color="000000"/>
          <w:bottom w:val="single" w:sz="4" w:space="1" w:color="000000"/>
          <w:right w:val="single" w:sz="4" w:space="4" w:color="000000"/>
        </w:pBdr>
        <w:spacing w:lineRule="auto" w:line="360"/>
        <w:jc w:val="both"/>
        <w:rPr>
          <w:rFonts w:ascii="Arial" w:hAnsi="Arial"/>
          <w:sz w:val="20"/>
        </w:rPr>
      </w:pPr>
      <w:r>
        <w:rPr>
          <w:rFonts w:eastAsia="Calibri" w:cs="Arial" w:ascii="Arial" w:hAnsi="Arial" w:eastAsiaTheme="minorHAnsi"/>
          <w:b/>
          <w:sz w:val="20"/>
        </w:rPr>
        <w:t xml:space="preserve">1). </w:t>
      </w:r>
      <w:r>
        <w:rPr>
          <w:rFonts w:eastAsia="Calibri" w:cs="Arial" w:ascii="Arial" w:hAnsi="Arial" w:eastAsiaTheme="minorHAnsi"/>
          <w:b/>
          <w:caps/>
          <w:sz w:val="20"/>
          <w:shd w:fill="F2F2F2" w:val="clear"/>
        </w:rPr>
        <w:t>Procedura zamknięta</w:t>
      </w:r>
      <w:r>
        <w:rPr>
          <w:rFonts w:eastAsia="Calibri" w:cs="Arial" w:ascii="Arial" w:hAnsi="Arial" w:eastAsiaTheme="minorHAnsi"/>
          <w:b/>
          <w:sz w:val="20"/>
        </w:rPr>
        <w:t xml:space="preserve"> - </w:t>
      </w:r>
      <w:r>
        <w:rPr>
          <w:rFonts w:cs="Arial" w:ascii="Arial" w:hAnsi="Arial"/>
          <w:sz w:val="20"/>
        </w:rPr>
        <w:t>poprzez skierowanie zaproszenia do składania ofert  do co najmniej trzech wykonawców, świadczących w ramach prowadzonej przez nich działalności dostawy, usługi lub roboty budowlane będące przedmiotem zamówienia. Zapytanie kierowane jest poprzez PLATFORMĘ PRZETARGOWĄ,</w:t>
      </w:r>
    </w:p>
    <w:p>
      <w:pPr>
        <w:pStyle w:val="Normal"/>
        <w:pBdr>
          <w:top w:val="single" w:sz="4" w:space="1" w:color="000000"/>
          <w:left w:val="single" w:sz="4" w:space="4" w:color="000000"/>
          <w:bottom w:val="single" w:sz="4" w:space="1" w:color="000000"/>
          <w:right w:val="single" w:sz="4" w:space="4" w:color="000000"/>
        </w:pBdr>
        <w:tabs>
          <w:tab w:val="clear" w:pos="708"/>
          <w:tab w:val="left" w:pos="1134" w:leader="none"/>
        </w:tabs>
        <w:spacing w:lineRule="auto" w:line="360"/>
        <w:jc w:val="both"/>
        <w:rPr>
          <w:rFonts w:ascii="Arial" w:hAnsi="Arial"/>
          <w:sz w:val="20"/>
        </w:rPr>
      </w:pPr>
      <w:r>
        <w:rPr>
          <w:rFonts w:eastAsia="Calibri" w:cs="Arial" w:ascii="Arial" w:hAnsi="Arial" w:eastAsiaTheme="minorHAnsi"/>
          <w:b/>
          <w:sz w:val="20"/>
        </w:rPr>
        <w:t xml:space="preserve">2) </w:t>
      </w:r>
      <w:r>
        <w:rPr>
          <w:rFonts w:eastAsia="Calibri" w:cs="Arial" w:ascii="Arial" w:hAnsi="Arial" w:eastAsiaTheme="minorHAnsi"/>
          <w:b/>
          <w:caps/>
          <w:sz w:val="20"/>
          <w:shd w:fill="F2F2F2" w:val="clear"/>
        </w:rPr>
        <w:t>Procedura  otwarta</w:t>
      </w:r>
      <w:r>
        <w:rPr>
          <w:rFonts w:eastAsia="Calibri" w:cs="Arial" w:ascii="Arial" w:hAnsi="Arial" w:eastAsiaTheme="minorHAnsi"/>
          <w:b/>
          <w:sz w:val="20"/>
        </w:rPr>
        <w:t xml:space="preserve"> – </w:t>
      </w:r>
      <w:r>
        <w:rPr>
          <w:rFonts w:eastAsia="Calibri" w:cs="Arial" w:ascii="Arial" w:hAnsi="Arial" w:eastAsiaTheme="minorHAnsi"/>
          <w:sz w:val="20"/>
        </w:rPr>
        <w:t>poprzez zamieszczenie zaproszenia do składania ofert na ogólnodostępnej  PLATFORMIE PRZETARGOWEJ Zamawiającego,</w:t>
      </w:r>
    </w:p>
    <w:p>
      <w:pPr>
        <w:pStyle w:val="Normal"/>
        <w:pBdr>
          <w:top w:val="single" w:sz="4" w:space="1" w:color="000000"/>
          <w:left w:val="single" w:sz="4" w:space="4" w:color="000000"/>
          <w:bottom w:val="single" w:sz="4" w:space="1" w:color="000000"/>
          <w:right w:val="single" w:sz="4" w:space="4" w:color="000000"/>
        </w:pBdr>
        <w:spacing w:lineRule="auto" w:line="360"/>
        <w:jc w:val="both"/>
        <w:rPr>
          <w:rFonts w:ascii="Arial" w:hAnsi="Arial"/>
          <w:sz w:val="20"/>
        </w:rPr>
      </w:pPr>
      <w:r>
        <w:rPr>
          <w:rFonts w:eastAsia="Calibri" w:cs="Arial" w:ascii="Arial" w:hAnsi="Arial" w:eastAsiaTheme="minorHAnsi"/>
          <w:b/>
          <w:sz w:val="20"/>
        </w:rPr>
        <w:t xml:space="preserve">3) </w:t>
      </w:r>
      <w:r>
        <w:rPr>
          <w:rFonts w:eastAsia="Calibri" w:cs="Arial" w:ascii="Arial" w:hAnsi="Arial" w:eastAsiaTheme="minorHAnsi"/>
          <w:b/>
          <w:caps/>
          <w:sz w:val="20"/>
          <w:u w:val="single"/>
          <w:shd w:fill="F2F2F2" w:val="clear"/>
        </w:rPr>
        <w:t xml:space="preserve">Procedura otwarta plus </w:t>
      </w:r>
      <w:r>
        <w:rPr>
          <w:rFonts w:eastAsia="Calibri" w:cs="Arial" w:ascii="Arial" w:hAnsi="Arial" w:eastAsiaTheme="minorHAnsi"/>
          <w:b/>
          <w:sz w:val="20"/>
        </w:rPr>
        <w:t xml:space="preserve">- </w:t>
      </w:r>
      <w:r>
        <w:rPr>
          <w:rFonts w:eastAsia="Calibri" w:cs="Arial" w:ascii="Arial" w:hAnsi="Arial" w:eastAsiaTheme="minorHAnsi"/>
          <w:sz w:val="20"/>
        </w:rPr>
        <w:t>polegająca na zamieszczeniu zaproszenia do składania ofert na ogólnodostępnej PLATFORMIE PRZETARGOWEJ Zamawiającego z jednoczesnym poinformowaniem znanych  wykonawców.</w:t>
      </w:r>
      <w:r>
        <w:rPr>
          <w:rFonts w:eastAsia="Calibri" w:cs="Arial" w:ascii="Arial" w:hAnsi="Arial" w:eastAsiaTheme="minorHAnsi"/>
          <w:b/>
          <w:sz w:val="20"/>
        </w:rPr>
        <w:t xml:space="preserve"> „Procedura otwarta plus” to procedura rekomendowana  do stosowania w każdym postępowaniu.</w:t>
      </w:r>
    </w:p>
    <w:p>
      <w:pPr>
        <w:pStyle w:val="Normal"/>
        <w:spacing w:lineRule="auto" w:line="360"/>
        <w:jc w:val="both"/>
        <w:rPr>
          <w:rFonts w:ascii="Arial" w:hAnsi="Arial"/>
          <w:sz w:val="20"/>
        </w:rPr>
      </w:pPr>
      <w:r>
        <w:rPr>
          <w:rFonts w:cs="Arial" w:ascii="Arial" w:hAnsi="Arial"/>
          <w:sz w:val="20"/>
        </w:rPr>
        <w:t>- w powyższych przypadkach (</w:t>
      </w:r>
      <w:r>
        <w:rPr>
          <w:rFonts w:cs="Arial" w:ascii="Arial" w:hAnsi="Arial"/>
          <w:b/>
          <w:sz w:val="20"/>
          <w:u w:val="single"/>
        </w:rPr>
        <w:t>punkt 1-3</w:t>
      </w:r>
      <w:r>
        <w:rPr>
          <w:rFonts w:cs="Arial" w:ascii="Arial" w:hAnsi="Arial"/>
          <w:sz w:val="20"/>
        </w:rPr>
        <w:t xml:space="preserve">) wymagane są takie dokumenty jak: </w:t>
        <w:br/>
        <w:tab/>
        <w:t xml:space="preserve">a) </w:t>
      </w:r>
      <w:r>
        <w:rPr>
          <w:rFonts w:cs="Calibri" w:ascii="Arial" w:hAnsi="Arial" w:cstheme="minorHAnsi"/>
          <w:bCs/>
          <w:sz w:val="20"/>
        </w:rPr>
        <w:t xml:space="preserve">WNIOSEK o </w:t>
      </w:r>
      <w:r>
        <w:rPr>
          <w:rFonts w:cs="Arial" w:ascii="Arial" w:hAnsi="Arial"/>
          <w:sz w:val="20"/>
        </w:rPr>
        <w:t xml:space="preserve"> zatwierdzenie sposobu udzielenia zamówienia</w:t>
      </w:r>
      <w:r>
        <w:rPr>
          <w:rFonts w:cs="Calibri" w:ascii="Arial" w:hAnsi="Arial" w:cstheme="minorHAnsi"/>
          <w:bCs/>
          <w:sz w:val="20"/>
        </w:rPr>
        <w:t xml:space="preserve">  zgodnie z jedną z procedur </w:t>
        <w:tab/>
        <w:t xml:space="preserve">określonych w </w:t>
      </w:r>
      <w:r>
        <w:rPr>
          <w:rFonts w:cs="Calibri" w:ascii="Arial" w:hAnsi="Arial" w:cstheme="minorHAnsi"/>
          <w:b/>
          <w:bCs/>
          <w:sz w:val="20"/>
          <w:u w:val="single"/>
        </w:rPr>
        <w:t>§ 5</w:t>
      </w:r>
      <w:r>
        <w:rPr>
          <w:rFonts w:cs="Calibri" w:ascii="Arial" w:hAnsi="Arial" w:cstheme="minorHAnsi"/>
          <w:bCs/>
          <w:sz w:val="20"/>
        </w:rPr>
        <w:t xml:space="preserve"> regulaminu, z wyłączeniem stosowania ustawy Pzp</w:t>
      </w:r>
      <w:r>
        <w:rPr>
          <w:rFonts w:cs="Arial" w:ascii="Arial" w:hAnsi="Arial"/>
          <w:sz w:val="20"/>
        </w:rPr>
        <w:t xml:space="preserve">- </w:t>
      </w:r>
      <w:r>
        <w:rPr>
          <w:rFonts w:cs="Arial" w:ascii="Arial" w:hAnsi="Arial"/>
          <w:b/>
          <w:sz w:val="20"/>
          <w:u w:val="single"/>
        </w:rPr>
        <w:t>Załącznik nr 1</w:t>
      </w:r>
      <w:r>
        <w:rPr>
          <w:rFonts w:cs="Arial" w:ascii="Arial" w:hAnsi="Arial"/>
          <w:sz w:val="20"/>
        </w:rPr>
        <w:t>,</w:t>
      </w:r>
    </w:p>
    <w:p>
      <w:pPr>
        <w:pStyle w:val="Normal"/>
        <w:suppressAutoHyphens w:val="false"/>
        <w:spacing w:lineRule="auto" w:line="360"/>
        <w:jc w:val="both"/>
        <w:rPr/>
      </w:pPr>
      <w:r>
        <w:rPr>
          <w:rFonts w:eastAsia="Calibri" w:cs="Arial" w:ascii="Arial" w:hAnsi="Arial" w:eastAsiaTheme="minorHAnsi"/>
          <w:sz w:val="20"/>
        </w:rPr>
        <w:tab/>
        <w:t xml:space="preserve">b) </w:t>
      </w:r>
      <w:r>
        <w:rPr>
          <w:rFonts w:eastAsia="Calibri" w:cs="Arial" w:ascii="Arial" w:hAnsi="Arial" w:eastAsiaTheme="minorHAnsi"/>
          <w:caps/>
          <w:sz w:val="20"/>
          <w:u w:val="single"/>
        </w:rPr>
        <w:t>Raport</w:t>
      </w:r>
      <w:r>
        <w:rPr>
          <w:rFonts w:eastAsia="Calibri" w:cs="Arial" w:ascii="Arial" w:hAnsi="Arial" w:eastAsiaTheme="minorHAnsi"/>
          <w:sz w:val="20"/>
        </w:rPr>
        <w:t xml:space="preserve"> z rekomendacji  wyboru oferty najkorzystniejszej wydrukowany z PLATFORMY </w:t>
        <w:tab/>
        <w:t>PRZETARGOWEJ  oraz</w:t>
      </w:r>
    </w:p>
    <w:p>
      <w:pPr>
        <w:pStyle w:val="Normal"/>
        <w:suppressAutoHyphens w:val="false"/>
        <w:spacing w:lineRule="auto" w:line="360"/>
        <w:jc w:val="both"/>
        <w:rPr/>
      </w:pPr>
      <w:r>
        <w:rPr>
          <w:rFonts w:eastAsia="Calibri" w:cs="Arial" w:ascii="Arial" w:hAnsi="Arial" w:eastAsiaTheme="minorHAnsi"/>
          <w:sz w:val="20"/>
        </w:rPr>
        <w:tab/>
        <w:t xml:space="preserve">c) </w:t>
      </w:r>
      <w:r>
        <w:rPr>
          <w:rFonts w:eastAsia="Calibri" w:cs="Arial" w:ascii="Arial" w:hAnsi="Arial" w:eastAsiaTheme="minorHAnsi"/>
          <w:caps/>
          <w:sz w:val="20"/>
          <w:u w:val="single"/>
        </w:rPr>
        <w:t xml:space="preserve">Informacja o udzieleniu zamówiEniA </w:t>
      </w:r>
      <w:r>
        <w:rPr>
          <w:rFonts w:eastAsia="Calibri" w:cs="Arial" w:ascii="Arial" w:hAnsi="Arial" w:eastAsiaTheme="minorHAnsi"/>
          <w:sz w:val="20"/>
        </w:rPr>
        <w:t>(</w:t>
      </w:r>
      <w:r>
        <w:rPr>
          <w:rFonts w:eastAsia="Calibri" w:cs="Arial" w:ascii="Arial" w:hAnsi="Arial" w:eastAsiaTheme="minorHAnsi"/>
          <w:b/>
          <w:sz w:val="20"/>
          <w:u w:val="single"/>
        </w:rPr>
        <w:t>Załącznik nr 3</w:t>
      </w:r>
      <w:r>
        <w:rPr>
          <w:rFonts w:eastAsia="Calibri" w:cs="Arial" w:ascii="Arial" w:hAnsi="Arial" w:eastAsiaTheme="minorHAnsi"/>
          <w:sz w:val="20"/>
        </w:rPr>
        <w:t xml:space="preserve">)  </w:t>
      </w:r>
      <w:r>
        <w:rPr>
          <w:rFonts w:eastAsia="Lucida Sans Unicode" w:cs="Arial" w:ascii="Arial" w:hAnsi="Arial"/>
          <w:sz w:val="20"/>
        </w:rPr>
        <w:t xml:space="preserve">lub </w:t>
      </w:r>
    </w:p>
    <w:p>
      <w:pPr>
        <w:pStyle w:val="Normal"/>
        <w:suppressAutoHyphens w:val="false"/>
        <w:spacing w:lineRule="auto" w:line="360"/>
        <w:jc w:val="both"/>
        <w:rPr/>
      </w:pPr>
      <w:r>
        <w:rPr>
          <w:rFonts w:eastAsia="Calibri" w:cs="Arial" w:ascii="Arial" w:hAnsi="Arial" w:eastAsiaTheme="minorHAnsi"/>
          <w:sz w:val="20"/>
        </w:rPr>
        <w:tab/>
        <w:t xml:space="preserve">d) </w:t>
      </w:r>
      <w:r>
        <w:rPr>
          <w:rFonts w:eastAsia="Calibri" w:cs="Arial" w:ascii="Arial" w:hAnsi="Arial" w:eastAsiaTheme="minorHAnsi"/>
          <w:caps/>
          <w:sz w:val="20"/>
          <w:u w:val="single"/>
        </w:rPr>
        <w:t>informacja o unieważnieniu postępowania</w:t>
      </w:r>
      <w:r>
        <w:rPr>
          <w:rFonts w:eastAsia="Calibri" w:cs="Arial" w:ascii="Arial" w:hAnsi="Arial" w:eastAsiaTheme="minorHAnsi"/>
          <w:sz w:val="20"/>
        </w:rPr>
        <w:t xml:space="preserve"> (</w:t>
      </w:r>
      <w:r>
        <w:rPr>
          <w:rFonts w:eastAsia="Calibri" w:cs="Arial" w:ascii="Arial" w:hAnsi="Arial" w:eastAsiaTheme="minorHAnsi"/>
          <w:b/>
          <w:sz w:val="20"/>
          <w:u w:val="single"/>
        </w:rPr>
        <w:t>Załącznik nr 4</w:t>
      </w:r>
      <w:r>
        <w:rPr>
          <w:rFonts w:eastAsia="Calibri" w:cs="Arial" w:ascii="Arial" w:hAnsi="Arial" w:eastAsiaTheme="minorHAnsi"/>
          <w:sz w:val="20"/>
        </w:rPr>
        <w:t>)</w:t>
      </w:r>
    </w:p>
    <w:p>
      <w:pPr>
        <w:pStyle w:val="Normal"/>
        <w:suppressAutoHyphens w:val="false"/>
        <w:spacing w:lineRule="auto" w:line="360"/>
        <w:rPr>
          <w:rFonts w:ascii="Arial" w:hAnsi="Arial" w:eastAsia="Calibri" w:cs="Arial" w:eastAsiaTheme="minorHAnsi"/>
          <w:sz w:val="20"/>
        </w:rPr>
      </w:pPr>
      <w:r>
        <w:rPr>
          <w:rFonts w:eastAsia="Calibri" w:cs="Arial" w:eastAsiaTheme="minorHAnsi" w:ascii="Arial" w:hAnsi="Arial"/>
          <w:sz w:val="20"/>
        </w:rPr>
      </w:r>
    </w:p>
    <w:p>
      <w:pPr>
        <w:pStyle w:val="Normal"/>
        <w:pBdr>
          <w:top w:val="single" w:sz="4" w:space="1" w:color="000000"/>
          <w:left w:val="single" w:sz="4" w:space="4" w:color="000000"/>
          <w:bottom w:val="single" w:sz="4" w:space="1" w:color="000000"/>
          <w:right w:val="single" w:sz="4" w:space="4" w:color="000000"/>
        </w:pBdr>
        <w:suppressAutoHyphens w:val="false"/>
        <w:spacing w:lineRule="auto" w:line="360" w:before="0" w:after="200"/>
        <w:rPr/>
      </w:pPr>
      <w:r>
        <w:rPr>
          <w:rFonts w:ascii="Arial" w:hAnsi="Arial"/>
          <w:b/>
          <w:sz w:val="20"/>
        </w:rPr>
        <w:t xml:space="preserve">4) </w:t>
      </w:r>
      <w:r>
        <w:rPr>
          <w:rFonts w:ascii="Arial" w:hAnsi="Arial"/>
          <w:b/>
          <w:caps/>
          <w:sz w:val="20"/>
          <w:u w:val="single"/>
          <w:shd w:fill="F2F2F2" w:val="clear"/>
        </w:rPr>
        <w:t>Procedura porównania dostępnych ofert</w:t>
      </w:r>
      <w:r>
        <w:rPr>
          <w:rFonts w:ascii="Arial" w:hAnsi="Arial"/>
          <w:sz w:val="20"/>
        </w:rPr>
        <w:t>– poprzez porównanie  dostępnych Zamawiającemu ofert w inny sposób – m.in. poprzez oferty cenowe zamieszczane na stronach internetowych. Porównaniu podlegają minimum 3 oferty</w:t>
      </w:r>
    </w:p>
    <w:p>
      <w:pPr>
        <w:pStyle w:val="Normal"/>
        <w:suppressAutoHyphens w:val="false"/>
        <w:spacing w:lineRule="auto" w:line="360"/>
        <w:rPr>
          <w:rFonts w:ascii="Arial" w:hAnsi="Arial"/>
          <w:sz w:val="20"/>
        </w:rPr>
      </w:pPr>
      <w:r>
        <w:rPr>
          <w:rFonts w:cs="Arial" w:ascii="Arial" w:hAnsi="Arial"/>
          <w:sz w:val="20"/>
        </w:rPr>
        <w:t xml:space="preserve">- w powyższym przypadku (punkt 4)  wymagane są takie dokumenty jak: </w:t>
        <w:br/>
        <w:t xml:space="preserve">a) </w:t>
      </w:r>
      <w:r>
        <w:rPr>
          <w:rFonts w:cs="Calibri" w:ascii="Arial" w:hAnsi="Arial" w:cstheme="minorHAnsi"/>
          <w:bCs/>
          <w:sz w:val="20"/>
        </w:rPr>
        <w:t xml:space="preserve">WNIOSEK o </w:t>
      </w:r>
      <w:r>
        <w:rPr>
          <w:rFonts w:cs="Arial" w:ascii="Arial" w:hAnsi="Arial"/>
          <w:sz w:val="20"/>
        </w:rPr>
        <w:t xml:space="preserve"> zatwierdzenie sposobu udzielenia zamówienia</w:t>
      </w:r>
      <w:r>
        <w:rPr>
          <w:rFonts w:cs="Calibri" w:ascii="Arial" w:hAnsi="Arial" w:cstheme="minorHAnsi"/>
          <w:bCs/>
          <w:sz w:val="20"/>
        </w:rPr>
        <w:t xml:space="preserve">   zgodnie z jedną z procedur określonych w </w:t>
      </w:r>
      <w:r>
        <w:rPr>
          <w:rFonts w:cs="Calibri" w:ascii="Arial" w:hAnsi="Arial" w:cstheme="minorHAnsi"/>
          <w:b/>
          <w:bCs/>
          <w:sz w:val="20"/>
          <w:u w:val="single"/>
        </w:rPr>
        <w:t>§ 5</w:t>
      </w:r>
      <w:r>
        <w:rPr>
          <w:rFonts w:cs="Calibri" w:ascii="Arial" w:hAnsi="Arial" w:cstheme="minorHAnsi"/>
          <w:bCs/>
          <w:sz w:val="20"/>
        </w:rPr>
        <w:t xml:space="preserve"> regulaminu, z wyłączeniem stosowania ustawy Pzp</w:t>
      </w:r>
      <w:r>
        <w:rPr>
          <w:rFonts w:cs="Arial" w:ascii="Arial" w:hAnsi="Arial"/>
          <w:sz w:val="20"/>
        </w:rPr>
        <w:t>-</w:t>
      </w:r>
      <w:r>
        <w:rPr>
          <w:rFonts w:cs="Arial" w:ascii="Arial" w:hAnsi="Arial"/>
          <w:b/>
          <w:sz w:val="20"/>
          <w:u w:val="single"/>
        </w:rPr>
        <w:t>Załącznik nr 1</w:t>
      </w:r>
      <w:r>
        <w:rPr>
          <w:rFonts w:cs="Arial" w:ascii="Arial" w:hAnsi="Arial"/>
          <w:sz w:val="20"/>
        </w:rPr>
        <w:t xml:space="preserve">, </w:t>
      </w:r>
    </w:p>
    <w:p>
      <w:pPr>
        <w:pStyle w:val="Normal"/>
        <w:suppressAutoHyphens w:val="false"/>
        <w:spacing w:lineRule="auto" w:line="360"/>
        <w:rPr>
          <w:rFonts w:ascii="Arial" w:hAnsi="Arial"/>
          <w:sz w:val="20"/>
        </w:rPr>
      </w:pPr>
      <w:r>
        <w:rPr>
          <w:rFonts w:eastAsia="Calibri" w:cs="Arial" w:ascii="Arial" w:hAnsi="Arial" w:eastAsiaTheme="minorHAnsi"/>
          <w:sz w:val="20"/>
        </w:rPr>
        <w:t xml:space="preserve">b) </w:t>
      </w:r>
      <w:r>
        <w:rPr>
          <w:rFonts w:eastAsia="Calibri" w:cs="Arial" w:ascii="Arial" w:hAnsi="Arial" w:eastAsiaTheme="minorHAnsi"/>
          <w:caps/>
          <w:sz w:val="20"/>
          <w:u w:val="single"/>
        </w:rPr>
        <w:t xml:space="preserve">Notatka </w:t>
      </w:r>
      <w:r>
        <w:rPr>
          <w:rFonts w:eastAsia="Calibri" w:cs="Arial" w:ascii="Arial" w:hAnsi="Arial" w:eastAsiaTheme="minorHAnsi"/>
          <w:sz w:val="20"/>
        </w:rPr>
        <w:t xml:space="preserve">z badania i oceny ofert i rekomendacji  wyboru oferty najkorzystniejszej, </w:t>
      </w:r>
    </w:p>
    <w:p>
      <w:pPr>
        <w:pStyle w:val="Normal"/>
        <w:suppressAutoHyphens w:val="false"/>
        <w:spacing w:lineRule="auto" w:line="360"/>
        <w:rPr>
          <w:rFonts w:ascii="Arial" w:hAnsi="Arial"/>
          <w:sz w:val="20"/>
        </w:rPr>
      </w:pPr>
      <w:r>
        <w:rPr>
          <w:rFonts w:eastAsia="Calibri" w:cs="Arial" w:ascii="Arial" w:hAnsi="Arial" w:eastAsiaTheme="minorHAnsi"/>
          <w:sz w:val="20"/>
        </w:rPr>
        <w:t>c</w:t>
      </w:r>
      <w:r>
        <w:rPr>
          <w:rFonts w:eastAsia="Calibri" w:cs="Arial" w:ascii="Arial" w:hAnsi="Arial" w:eastAsiaTheme="minorHAnsi"/>
          <w:caps/>
          <w:sz w:val="20"/>
        </w:rPr>
        <w:t>) Informacja o udzieleniu zamówienia</w:t>
      </w:r>
      <w:r>
        <w:rPr>
          <w:rFonts w:eastAsia="Calibri" w:cs="Arial" w:ascii="Arial" w:hAnsi="Arial" w:eastAsiaTheme="minorHAnsi"/>
          <w:sz w:val="20"/>
        </w:rPr>
        <w:t xml:space="preserve"> (</w:t>
      </w:r>
      <w:r>
        <w:rPr>
          <w:rFonts w:eastAsia="Calibri" w:cs="Arial" w:ascii="Arial" w:hAnsi="Arial" w:eastAsiaTheme="minorHAnsi"/>
          <w:b/>
          <w:sz w:val="20"/>
        </w:rPr>
        <w:t>Z</w:t>
      </w:r>
      <w:r>
        <w:rPr>
          <w:rFonts w:eastAsia="Calibri" w:cs="Arial" w:ascii="Arial" w:hAnsi="Arial" w:eastAsiaTheme="minorHAnsi"/>
          <w:b/>
          <w:sz w:val="20"/>
          <w:u w:val="single"/>
        </w:rPr>
        <w:t>ałącznik nr 3</w:t>
      </w:r>
      <w:r>
        <w:rPr>
          <w:rFonts w:eastAsia="Calibri" w:cs="Arial" w:ascii="Arial" w:hAnsi="Arial" w:eastAsiaTheme="minorHAnsi"/>
          <w:sz w:val="20"/>
        </w:rPr>
        <w:t xml:space="preserve">) lub </w:t>
      </w:r>
    </w:p>
    <w:p>
      <w:pPr>
        <w:pStyle w:val="Normal"/>
        <w:suppressAutoHyphens w:val="false"/>
        <w:spacing w:lineRule="auto" w:line="360"/>
        <w:rPr>
          <w:rFonts w:ascii="Arial" w:hAnsi="Arial"/>
          <w:sz w:val="20"/>
        </w:rPr>
      </w:pPr>
      <w:r>
        <w:rPr>
          <w:rFonts w:eastAsia="Calibri" w:cs="Arial" w:ascii="Arial" w:hAnsi="Arial" w:eastAsiaTheme="minorHAnsi"/>
          <w:sz w:val="20"/>
        </w:rPr>
        <w:t xml:space="preserve">d) </w:t>
      </w:r>
      <w:r>
        <w:rPr>
          <w:rFonts w:eastAsia="Calibri" w:cs="Arial" w:ascii="Arial" w:hAnsi="Arial" w:eastAsiaTheme="minorHAnsi"/>
          <w:caps/>
          <w:sz w:val="20"/>
          <w:u w:val="single"/>
        </w:rPr>
        <w:t>Informacja o unieważnieniu postępowania</w:t>
      </w:r>
      <w:r>
        <w:rPr>
          <w:rFonts w:eastAsia="Calibri" w:cs="Arial" w:ascii="Arial" w:hAnsi="Arial" w:eastAsiaTheme="minorHAnsi"/>
          <w:sz w:val="20"/>
        </w:rPr>
        <w:t>(</w:t>
      </w:r>
      <w:r>
        <w:rPr>
          <w:rFonts w:eastAsia="Calibri" w:cs="Arial" w:ascii="Arial" w:hAnsi="Arial" w:eastAsiaTheme="minorHAnsi"/>
          <w:b/>
          <w:sz w:val="20"/>
          <w:u w:val="single"/>
        </w:rPr>
        <w:t>Załącznik nr 4</w:t>
      </w:r>
      <w:r>
        <w:rPr>
          <w:rFonts w:eastAsia="Calibri" w:cs="Arial" w:ascii="Arial" w:hAnsi="Arial" w:eastAsiaTheme="minorHAnsi"/>
          <w:sz w:val="20"/>
        </w:rPr>
        <w:t xml:space="preserve">) </w:t>
      </w:r>
    </w:p>
    <w:p>
      <w:pPr>
        <w:pStyle w:val="Normal"/>
        <w:suppressAutoHyphens w:val="false"/>
        <w:spacing w:before="0" w:after="200"/>
        <w:rPr>
          <w:rFonts w:ascii="Arial" w:hAnsi="Arial"/>
          <w:sz w:val="20"/>
        </w:rPr>
      </w:pPr>
      <w:r>
        <w:rPr>
          <w:rFonts w:cs="Arial" w:ascii="Arial" w:hAnsi="Arial"/>
          <w:sz w:val="20"/>
        </w:rPr>
        <w:t>- w powyższym przypadku (punkt 4) nie prowadzi  się postępowania na PLATFORMIE PRZETARGOWEJ.</w:t>
      </w:r>
    </w:p>
    <w:p>
      <w:pPr>
        <w:pStyle w:val="Normal"/>
        <w:suppressAutoHyphens w:val="false"/>
        <w:spacing w:lineRule="auto" w:line="360"/>
        <w:rPr>
          <w:rFonts w:ascii="Arial" w:hAnsi="Arial"/>
          <w:sz w:val="20"/>
        </w:rPr>
      </w:pPr>
      <w:r>
        <w:rPr>
          <w:rFonts w:cs="Arial" w:ascii="Arial" w:hAnsi="Arial"/>
          <w:b/>
          <w:sz w:val="20"/>
        </w:rPr>
        <w:t xml:space="preserve">2. </w:t>
      </w:r>
      <w:r>
        <w:rPr>
          <w:rFonts w:cs="Arial" w:ascii="Arial" w:hAnsi="Arial"/>
          <w:sz w:val="20"/>
        </w:rPr>
        <w:t xml:space="preserve">Wszczęciem postępowania w procedurze określonej w </w:t>
      </w:r>
      <w:r>
        <w:rPr>
          <w:rFonts w:cs="Arial" w:ascii="Arial" w:hAnsi="Arial"/>
          <w:b/>
          <w:sz w:val="20"/>
          <w:u w:val="single"/>
        </w:rPr>
        <w:t xml:space="preserve">ust. 1 pkt 1-3 </w:t>
      </w:r>
      <w:r>
        <w:rPr>
          <w:rFonts w:cs="Arial" w:ascii="Arial" w:hAnsi="Arial"/>
          <w:sz w:val="20"/>
        </w:rPr>
        <w:t xml:space="preserve">jest zamieszczenie postępowania na PLATFORMIE PRZETARGOWEJ  i jego publikacja  lub  przesłanie zaproszenia do minimum </w:t>
      </w:r>
      <w:r>
        <w:rPr>
          <w:rFonts w:cs="Arial" w:ascii="Arial" w:hAnsi="Arial"/>
          <w:b/>
          <w:bCs/>
          <w:sz w:val="20"/>
        </w:rPr>
        <w:t>3.</w:t>
      </w:r>
      <w:r>
        <w:rPr>
          <w:rFonts w:cs="Arial" w:ascii="Arial" w:hAnsi="Arial"/>
          <w:sz w:val="20"/>
        </w:rPr>
        <w:t xml:space="preserve"> wykonawców lub  publikacja z równoczesnym zaproszeniem  określonych przez Zamawiającego wykonawców, za pośrednictwem PLATFORMY PRZETARGOWEJ:</w:t>
      </w:r>
    </w:p>
    <w:p>
      <w:pPr>
        <w:pStyle w:val="Normal"/>
        <w:suppressAutoHyphens w:val="false"/>
        <w:spacing w:lineRule="auto" w:line="360"/>
        <w:rPr>
          <w:rFonts w:ascii="Arial" w:hAnsi="Arial"/>
          <w:sz w:val="20"/>
        </w:rPr>
      </w:pPr>
      <w:r>
        <w:rPr>
          <w:rFonts w:ascii="Arial" w:hAnsi="Arial"/>
          <w:sz w:val="20"/>
        </w:rPr>
      </w:r>
    </w:p>
    <w:p>
      <w:pPr>
        <w:pStyle w:val="Normal"/>
        <w:suppressAutoHyphens w:val="false"/>
        <w:spacing w:lineRule="auto" w:line="360"/>
        <w:rPr>
          <w:rFonts w:ascii="Arial" w:hAnsi="Arial"/>
          <w:sz w:val="20"/>
        </w:rPr>
      </w:pPr>
      <w:r>
        <w:rPr>
          <w:rFonts w:ascii="Arial" w:hAnsi="Arial"/>
          <w:sz w:val="20"/>
        </w:rPr>
        <w:t xml:space="preserve">      </w:t>
      </w:r>
      <w:r>
        <w:rPr>
          <w:rFonts w:ascii="Arial" w:hAnsi="Arial"/>
          <w:sz w:val="20"/>
        </w:rPr>
        <w:t xml:space="preserve">1) Minimalne informacje jakie należy zamieścić na </w:t>
      </w:r>
      <w:r>
        <w:rPr>
          <w:rFonts w:ascii="Arial" w:hAnsi="Arial"/>
          <w:caps/>
          <w:sz w:val="20"/>
        </w:rPr>
        <w:t>Platformie Przetargowej</w:t>
      </w:r>
      <w:r>
        <w:rPr>
          <w:rFonts w:ascii="Arial" w:hAnsi="Arial"/>
          <w:sz w:val="20"/>
        </w:rPr>
        <w:t xml:space="preserve"> w chwili wszczęcia postępowania to:  </w:t>
        <w:br/>
        <w:t>a) określenie przedmiotu  zamówienia oraz kodu CPV,</w:t>
      </w:r>
    </w:p>
    <w:p>
      <w:pPr>
        <w:pStyle w:val="Normal"/>
        <w:suppressAutoHyphens w:val="false"/>
        <w:spacing w:lineRule="auto" w:line="360"/>
        <w:jc w:val="both"/>
        <w:rPr/>
      </w:pPr>
      <w:r>
        <w:rPr>
          <w:rFonts w:ascii="Arial" w:hAnsi="Arial"/>
          <w:sz w:val="20"/>
        </w:rPr>
        <w:t xml:space="preserve">b) informacja dot. części zamówienia i możliwości składania ofert częściowych (jeżeli Zamawiający stosuje taki podział i przewiduje taką możliwość) , </w:t>
      </w:r>
    </w:p>
    <w:p>
      <w:pPr>
        <w:pStyle w:val="Normal"/>
        <w:suppressAutoHyphens w:val="false"/>
        <w:spacing w:lineRule="auto" w:line="360"/>
        <w:jc w:val="both"/>
        <w:rPr/>
      </w:pPr>
      <w:r>
        <w:rPr>
          <w:rFonts w:ascii="Arial" w:hAnsi="Arial"/>
          <w:sz w:val="20"/>
        </w:rPr>
        <w:t>c) projektowane postanowienia umowy (jeżeli umowa jest wymagana lub przewidywana),</w:t>
      </w:r>
    </w:p>
    <w:p>
      <w:pPr>
        <w:pStyle w:val="Normal"/>
        <w:suppressAutoHyphens w:val="false"/>
        <w:spacing w:lineRule="auto" w:line="360"/>
        <w:jc w:val="both"/>
        <w:rPr/>
      </w:pPr>
      <w:r>
        <w:rPr>
          <w:rFonts w:ascii="Arial" w:hAnsi="Arial"/>
          <w:sz w:val="20"/>
        </w:rPr>
        <w:t>d) określenie terminu realizacji umowy ( wskazanie to może być określone w projektowanych postanowieniach umownych),</w:t>
      </w:r>
    </w:p>
    <w:p>
      <w:pPr>
        <w:pStyle w:val="Normal"/>
        <w:suppressAutoHyphens w:val="false"/>
        <w:spacing w:lineRule="auto" w:line="360"/>
        <w:jc w:val="both"/>
        <w:rPr/>
      </w:pPr>
      <w:r>
        <w:rPr>
          <w:rFonts w:ascii="Arial" w:hAnsi="Arial"/>
          <w:sz w:val="20"/>
        </w:rPr>
        <w:t xml:space="preserve">e) procedura postępowania, </w:t>
      </w:r>
    </w:p>
    <w:p>
      <w:pPr>
        <w:pStyle w:val="Normal"/>
        <w:suppressAutoHyphens w:val="false"/>
        <w:spacing w:lineRule="auto" w:line="360"/>
        <w:jc w:val="both"/>
        <w:rPr/>
      </w:pPr>
      <w:r>
        <w:rPr>
          <w:rFonts w:ascii="Arial" w:hAnsi="Arial"/>
          <w:sz w:val="20"/>
        </w:rPr>
        <w:t xml:space="preserve">f) kryteria oceny ofert z ich wagami  oraz  opis sposobu dokonywania oceny jeżeli cena nie jest jedynym kryterium, </w:t>
      </w:r>
    </w:p>
    <w:p>
      <w:pPr>
        <w:pStyle w:val="Normal"/>
        <w:suppressAutoHyphens w:val="false"/>
        <w:spacing w:lineRule="auto" w:line="360"/>
        <w:jc w:val="both"/>
        <w:rPr/>
      </w:pPr>
      <w:r>
        <w:rPr>
          <w:rFonts w:ascii="Arial" w:hAnsi="Arial"/>
          <w:sz w:val="20"/>
        </w:rPr>
        <w:t>g) termin składania ofert, termin otwarcia ofert, termin na zadawanie pytań,</w:t>
      </w:r>
    </w:p>
    <w:p>
      <w:pPr>
        <w:pStyle w:val="Normal"/>
        <w:suppressAutoHyphens w:val="false"/>
        <w:spacing w:lineRule="auto" w:line="360"/>
        <w:jc w:val="both"/>
        <w:rPr/>
      </w:pPr>
      <w:r>
        <w:rPr>
          <w:rFonts w:ascii="Arial" w:hAnsi="Arial"/>
          <w:sz w:val="20"/>
        </w:rPr>
        <w:t>h)  termin związania ofertą,</w:t>
      </w:r>
    </w:p>
    <w:p>
      <w:pPr>
        <w:pStyle w:val="Normal"/>
        <w:suppressAutoHyphens w:val="false"/>
        <w:spacing w:lineRule="auto" w:line="360"/>
        <w:jc w:val="both"/>
        <w:rPr/>
      </w:pPr>
      <w:r>
        <w:rPr>
          <w:rFonts w:ascii="Arial" w:hAnsi="Arial"/>
          <w:sz w:val="20"/>
        </w:rPr>
        <w:t xml:space="preserve">i) klauzula </w:t>
      </w:r>
      <w:r>
        <w:rPr>
          <w:rFonts w:cs="Arial" w:ascii="Arial" w:hAnsi="Arial"/>
          <w:sz w:val="20"/>
        </w:rPr>
        <w:t xml:space="preserve">informacyjna dot. RODO, o której mowa w </w:t>
      </w:r>
      <w:r>
        <w:rPr>
          <w:rFonts w:cs="Arial" w:ascii="Arial" w:hAnsi="Arial"/>
          <w:sz w:val="20"/>
          <w:u w:val="single"/>
        </w:rPr>
        <w:t>§ 4 ust.8</w:t>
      </w:r>
      <w:r>
        <w:rPr>
          <w:rFonts w:cs="Arial" w:ascii="Arial" w:hAnsi="Arial"/>
          <w:sz w:val="20"/>
        </w:rPr>
        <w:t xml:space="preserve"> niniejszego regulaminu. </w:t>
      </w:r>
    </w:p>
    <w:p>
      <w:pPr>
        <w:pStyle w:val="Normal"/>
        <w:suppressAutoHyphens w:val="false"/>
        <w:spacing w:lineRule="auto" w:line="360"/>
        <w:rPr>
          <w:rFonts w:ascii="Arial" w:hAnsi="Arial"/>
          <w:sz w:val="20"/>
        </w:rPr>
      </w:pPr>
      <w:r>
        <w:rPr>
          <w:rFonts w:ascii="Arial" w:hAnsi="Arial"/>
          <w:sz w:val="20"/>
        </w:rPr>
      </w:r>
    </w:p>
    <w:p>
      <w:pPr>
        <w:pStyle w:val="Normal"/>
        <w:suppressAutoHyphens w:val="false"/>
        <w:spacing w:lineRule="auto" w:line="360"/>
        <w:rPr/>
      </w:pPr>
      <w:r>
        <w:rPr>
          <w:rFonts w:ascii="Arial" w:hAnsi="Arial"/>
          <w:sz w:val="20"/>
        </w:rPr>
        <w:t xml:space="preserve">     </w:t>
      </w:r>
      <w:r>
        <w:rPr>
          <w:rFonts w:ascii="Arial" w:hAnsi="Arial"/>
          <w:sz w:val="20"/>
        </w:rPr>
        <w:t xml:space="preserve">2) W bardziej  złożonych postępowaniach - jeżeli jest taka potrzeba można zamieścić dodatkowo: </w:t>
      </w:r>
    </w:p>
    <w:p>
      <w:pPr>
        <w:pStyle w:val="Normal"/>
        <w:suppressAutoHyphens w:val="false"/>
        <w:spacing w:lineRule="auto" w:line="360"/>
        <w:rPr/>
      </w:pPr>
      <w:r>
        <w:rPr>
          <w:rFonts w:ascii="Arial" w:hAnsi="Arial"/>
          <w:sz w:val="20"/>
        </w:rPr>
        <w:t>a) podstawy wykluczenia i/ lub  warunki udziału w postępowaniu-  jeżeli Zamawiający je określa,</w:t>
      </w:r>
    </w:p>
    <w:p>
      <w:pPr>
        <w:pStyle w:val="Normal"/>
        <w:suppressAutoHyphens w:val="false"/>
        <w:spacing w:lineRule="auto" w:line="360"/>
        <w:rPr/>
      </w:pPr>
      <w:r>
        <w:rPr>
          <w:rFonts w:ascii="Arial" w:hAnsi="Arial"/>
          <w:sz w:val="20"/>
        </w:rPr>
        <w:t xml:space="preserve">b) oświadczenia lub dokumenty  wymagane w celu potwierdzenia braku  podstaw wykluczenia  oraz  spełnienia warunków udziału -jeżeli Zamawiający  warunki określił, </w:t>
      </w:r>
    </w:p>
    <w:p>
      <w:pPr>
        <w:pStyle w:val="Normal"/>
        <w:suppressAutoHyphens w:val="false"/>
        <w:spacing w:lineRule="auto" w:line="360"/>
        <w:rPr/>
      </w:pPr>
      <w:r>
        <w:rPr>
          <w:rFonts w:ascii="Arial" w:hAnsi="Arial"/>
          <w:sz w:val="20"/>
        </w:rPr>
        <w:t>c) opis sposobu sporządzania  i przekazywania oferty (jeżeli jest inny  niż wpisanie ceny ofertowej bezpośrednio na PLATFORMIE PRZETARGOWEJ, np. złożenie  oferty na opracowanym przez Zamawiającego  Formularzu ofertowym lub dołączenie Formularza asortymentowo ilościowo  cenowego do oferty),</w:t>
      </w:r>
    </w:p>
    <w:p>
      <w:pPr>
        <w:pStyle w:val="Normal"/>
        <w:suppressAutoHyphens w:val="false"/>
        <w:spacing w:lineRule="auto" w:line="480"/>
        <w:rPr/>
      </w:pPr>
      <w:r>
        <w:rPr>
          <w:rFonts w:ascii="Arial" w:hAnsi="Arial"/>
          <w:sz w:val="20"/>
        </w:rPr>
        <w:t xml:space="preserve">d) opis sposobu obliczania ceny (jeżeli sposób obliczenia ceny tego wymaga). </w:t>
      </w:r>
    </w:p>
    <w:p>
      <w:pPr>
        <w:pStyle w:val="Normal"/>
        <w:suppressAutoHyphens w:val="false"/>
        <w:spacing w:lineRule="auto" w:line="360"/>
        <w:rPr/>
      </w:pPr>
      <w:r>
        <w:rPr>
          <w:rFonts w:ascii="Arial" w:hAnsi="Arial"/>
          <w:sz w:val="20"/>
        </w:rPr>
        <w:t xml:space="preserve">     </w:t>
      </w:r>
      <w:r>
        <w:rPr>
          <w:rFonts w:ascii="Arial" w:hAnsi="Arial"/>
          <w:sz w:val="20"/>
        </w:rPr>
        <w:t>3) Postępowanie może zawierać również inne informacje, w tym  w szczególności:</w:t>
      </w:r>
    </w:p>
    <w:p>
      <w:pPr>
        <w:pStyle w:val="Normal"/>
        <w:suppressAutoHyphens w:val="false"/>
        <w:spacing w:lineRule="auto" w:line="360"/>
        <w:rPr/>
      </w:pPr>
      <w:r>
        <w:rPr>
          <w:rFonts w:ascii="Arial" w:hAnsi="Arial"/>
          <w:sz w:val="20"/>
        </w:rPr>
        <w:t xml:space="preserve">a) informacja  dot. komunikowania się z wykonawcami, </w:t>
      </w:r>
    </w:p>
    <w:p>
      <w:pPr>
        <w:pStyle w:val="Normal"/>
        <w:suppressAutoHyphens w:val="false"/>
        <w:spacing w:lineRule="auto" w:line="360"/>
        <w:rPr/>
      </w:pPr>
      <w:r>
        <w:rPr>
          <w:rFonts w:ascii="Arial" w:hAnsi="Arial"/>
          <w:sz w:val="20"/>
        </w:rPr>
        <w:t xml:space="preserve">b) wskazanie instrukcji dot. składania ofert w postępowaniu regulaminowym  oraz wymagań technicznych, </w:t>
      </w:r>
    </w:p>
    <w:p>
      <w:pPr>
        <w:pStyle w:val="Normal"/>
        <w:suppressAutoHyphens w:val="false"/>
        <w:spacing w:lineRule="auto" w:line="360"/>
        <w:rPr/>
      </w:pPr>
      <w:r>
        <w:rPr>
          <w:rFonts w:ascii="Arial" w:hAnsi="Arial"/>
          <w:sz w:val="20"/>
        </w:rPr>
        <w:t xml:space="preserve">c) informacje dot. przewidywania możliwości prowadzenia negocjacji oferty - jeżeli są przewidywane. </w:t>
      </w:r>
    </w:p>
    <w:p>
      <w:pPr>
        <w:pStyle w:val="Normal"/>
        <w:suppressAutoHyphens w:val="false"/>
        <w:spacing w:lineRule="auto" w:line="360"/>
        <w:rPr>
          <w:rFonts w:ascii="Arial" w:hAnsi="Arial"/>
          <w:sz w:val="20"/>
        </w:rPr>
      </w:pPr>
      <w:r>
        <w:rPr>
          <w:rFonts w:ascii="Arial" w:hAnsi="Arial"/>
          <w:sz w:val="20"/>
        </w:rPr>
      </w:r>
    </w:p>
    <w:p>
      <w:pPr>
        <w:pStyle w:val="ListParagraph"/>
        <w:numPr>
          <w:ilvl w:val="0"/>
          <w:numId w:val="9"/>
        </w:numPr>
        <w:suppressAutoHyphens w:val="false"/>
        <w:spacing w:lineRule="auto" w:line="360"/>
        <w:rPr>
          <w:rFonts w:ascii="Arial" w:hAnsi="Arial"/>
          <w:sz w:val="20"/>
        </w:rPr>
      </w:pPr>
      <w:r>
        <w:rPr>
          <w:rFonts w:ascii="Arial" w:hAnsi="Arial"/>
          <w:sz w:val="20"/>
        </w:rPr>
        <w:t xml:space="preserve">Wszystkie określone w </w:t>
      </w:r>
      <w:r>
        <w:rPr>
          <w:rFonts w:ascii="Arial" w:hAnsi="Arial"/>
          <w:b/>
          <w:sz w:val="20"/>
          <w:u w:val="single"/>
        </w:rPr>
        <w:t xml:space="preserve">ust. 2  punkt 1 – 3 </w:t>
      </w:r>
      <w:r>
        <w:rPr>
          <w:rFonts w:ascii="Arial" w:hAnsi="Arial"/>
          <w:sz w:val="20"/>
        </w:rPr>
        <w:t xml:space="preserve">informacje  mogą zostać wpisane bezpośrednio na </w:t>
      </w:r>
      <w:r>
        <w:rPr>
          <w:rFonts w:ascii="Arial" w:hAnsi="Arial"/>
          <w:caps/>
          <w:sz w:val="20"/>
        </w:rPr>
        <w:t>platformę Przetargową</w:t>
      </w:r>
      <w:r>
        <w:rPr>
          <w:rFonts w:ascii="Arial" w:hAnsi="Arial"/>
          <w:sz w:val="20"/>
        </w:rPr>
        <w:t xml:space="preserve"> lub  stanowić odrębne dodane na </w:t>
      </w:r>
      <w:r>
        <w:rPr>
          <w:rFonts w:ascii="Arial" w:hAnsi="Arial"/>
          <w:caps/>
          <w:sz w:val="20"/>
        </w:rPr>
        <w:t>Platformie</w:t>
      </w:r>
      <w:r>
        <w:rPr>
          <w:rFonts w:ascii="Arial" w:hAnsi="Arial"/>
          <w:sz w:val="20"/>
        </w:rPr>
        <w:t xml:space="preserve"> dokumenty  lub być zawarte w jednym dokumencie nazwanym np. Zaproszenie do składania ofert. </w:t>
      </w:r>
    </w:p>
    <w:p>
      <w:pPr>
        <w:pStyle w:val="ListParagraph"/>
        <w:suppressAutoHyphens w:val="false"/>
        <w:spacing w:lineRule="auto" w:line="360"/>
        <w:ind w:left="786" w:hanging="0"/>
        <w:rPr/>
      </w:pPr>
      <w:r>
        <w:rPr/>
      </w:r>
    </w:p>
    <w:p>
      <w:pPr>
        <w:pStyle w:val="Normal"/>
        <w:spacing w:lineRule="auto" w:line="480" w:before="114" w:after="114"/>
        <w:jc w:val="center"/>
        <w:rPr/>
      </w:pPr>
      <w:r>
        <w:rPr>
          <w:rFonts w:cs="Arial" w:ascii="Arial" w:hAnsi="Arial"/>
          <w:b/>
          <w:sz w:val="20"/>
        </w:rPr>
        <w:t xml:space="preserve">§ 6. </w:t>
      </w:r>
    </w:p>
    <w:p>
      <w:pPr>
        <w:pStyle w:val="Normal"/>
        <w:spacing w:lineRule="auto" w:line="360"/>
        <w:rPr>
          <w:rFonts w:ascii="Arial" w:hAnsi="Arial"/>
          <w:sz w:val="20"/>
        </w:rPr>
      </w:pPr>
      <w:r>
        <w:rPr>
          <w:rFonts w:ascii="Arial" w:hAnsi="Arial"/>
          <w:caps/>
          <w:sz w:val="20"/>
        </w:rPr>
        <w:t xml:space="preserve">1. </w:t>
      </w:r>
      <w:r>
        <w:rPr>
          <w:rFonts w:ascii="Arial" w:hAnsi="Arial"/>
          <w:sz w:val="20"/>
        </w:rPr>
        <w:t>Dopuszcza się  udzielenie zamówienia po przeprowadzeniu negocjacji  z wybranym wykonawcą „</w:t>
      </w:r>
      <w:r>
        <w:rPr>
          <w:rFonts w:ascii="Arial" w:hAnsi="Arial"/>
          <w:b/>
          <w:caps/>
          <w:sz w:val="20"/>
          <w:u w:val="single"/>
          <w:shd w:fill="F2F2F2" w:val="clear"/>
        </w:rPr>
        <w:t>Wolny zakup</w:t>
      </w:r>
      <w:r>
        <w:rPr>
          <w:rFonts w:ascii="Arial" w:hAnsi="Arial"/>
          <w:sz w:val="20"/>
        </w:rPr>
        <w:t xml:space="preserve">” bez   stosowania procedur o których mowa w </w:t>
      </w:r>
      <w:r>
        <w:rPr>
          <w:rFonts w:ascii="Arial" w:hAnsi="Arial"/>
          <w:b/>
          <w:sz w:val="20"/>
          <w:u w:val="single"/>
        </w:rPr>
        <w:t xml:space="preserve">§ 5 </w:t>
      </w:r>
      <w:r>
        <w:rPr>
          <w:rFonts w:ascii="Arial" w:hAnsi="Arial"/>
          <w:sz w:val="20"/>
        </w:rPr>
        <w:t xml:space="preserve">jeżeli wartość  zamówienia </w:t>
      </w:r>
      <w:r>
        <w:rPr>
          <w:rFonts w:cs="Arial" w:ascii="Arial" w:hAnsi="Arial"/>
          <w:sz w:val="20"/>
        </w:rPr>
        <w:t>(w skali Urzędu)</w:t>
      </w:r>
      <w:r>
        <w:rPr>
          <w:rFonts w:ascii="Arial" w:hAnsi="Arial"/>
          <w:sz w:val="20"/>
        </w:rPr>
        <w:t xml:space="preserve">  jest </w:t>
      </w:r>
      <w:r>
        <w:rPr>
          <w:rFonts w:ascii="Arial" w:hAnsi="Arial"/>
          <w:b/>
          <w:sz w:val="20"/>
        </w:rPr>
        <w:t>poniżej 170 000 zł netto</w:t>
      </w:r>
      <w:r>
        <w:rPr>
          <w:rFonts w:ascii="Arial" w:hAnsi="Arial"/>
          <w:sz w:val="20"/>
        </w:rPr>
        <w:t xml:space="preserve"> i występuje przynajmniej jedna z poniższych przesłanek:</w:t>
      </w:r>
    </w:p>
    <w:p>
      <w:pPr>
        <w:pStyle w:val="Normal"/>
        <w:spacing w:lineRule="auto" w:line="360"/>
        <w:rPr>
          <w:rFonts w:ascii="Arial" w:hAnsi="Arial"/>
          <w:sz w:val="20"/>
        </w:rPr>
      </w:pPr>
      <w:r>
        <w:rPr>
          <w:rFonts w:ascii="Arial" w:hAnsi="Arial"/>
          <w:sz w:val="20"/>
        </w:rPr>
      </w:r>
    </w:p>
    <w:tbl>
      <w:tblPr>
        <w:tblW w:w="9147" w:type="dxa"/>
        <w:jc w:val="left"/>
        <w:tblInd w:w="137" w:type="dxa"/>
        <w:tblLayout w:type="fixed"/>
        <w:tblCellMar>
          <w:top w:w="0" w:type="dxa"/>
          <w:left w:w="70" w:type="dxa"/>
          <w:bottom w:w="0" w:type="dxa"/>
          <w:right w:w="70" w:type="dxa"/>
        </w:tblCellMar>
        <w:tblLook w:firstRow="0" w:noVBand="0" w:lastRow="0" w:firstColumn="0" w:lastColumn="0" w:noHBand="0" w:val="0000"/>
      </w:tblPr>
      <w:tblGrid>
        <w:gridCol w:w="9147"/>
      </w:tblGrid>
      <w:tr>
        <w:trPr>
          <w:trHeight w:val="344" w:hRule="atLeast"/>
        </w:trPr>
        <w:tc>
          <w:tcPr>
            <w:tcW w:w="9147"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jc w:val="both"/>
              <w:rPr>
                <w:rFonts w:ascii="Arial" w:hAnsi="Arial" w:cs="Arial"/>
                <w:sz w:val="20"/>
              </w:rPr>
            </w:pPr>
            <w:r>
              <w:rPr>
                <w:rFonts w:eastAsia="Calibri" w:cs="Arial" w:ascii="Arial" w:hAnsi="Arial" w:eastAsiaTheme="minorHAnsi"/>
                <w:iCs/>
                <w:sz w:val="20"/>
                <w:shd w:fill="FFFFFF" w:val="clear"/>
                <w:lang w:eastAsia="en-US"/>
              </w:rPr>
              <w:t xml:space="preserve">1) Wartość zamówienia  lub jego części  na którą udziela się zamówienia wynosi </w:t>
            </w:r>
            <w:r>
              <w:rPr>
                <w:rFonts w:cs="Arial" w:ascii="Arial" w:hAnsi="Arial"/>
                <w:b/>
                <w:sz w:val="20"/>
                <w:u w:val="single"/>
              </w:rPr>
              <w:t>poniżej 40 000 zł netto</w:t>
            </w:r>
          </w:p>
        </w:tc>
      </w:tr>
      <w:tr>
        <w:trPr>
          <w:trHeight w:val="344" w:hRule="atLeast"/>
        </w:trPr>
        <w:tc>
          <w:tcPr>
            <w:tcW w:w="9147"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tabs>
                <w:tab w:val="clear" w:pos="708"/>
                <w:tab w:val="left" w:pos="1134" w:leader="none"/>
              </w:tabs>
              <w:suppressAutoHyphens w:val="false"/>
              <w:jc w:val="both"/>
              <w:rPr>
                <w:rFonts w:ascii="Arial" w:hAnsi="Arial" w:cs="Arial"/>
                <w:sz w:val="20"/>
              </w:rPr>
            </w:pPr>
            <w:r>
              <w:rPr>
                <w:rFonts w:eastAsia="Calibri" w:cs="Arial" w:ascii="Arial" w:hAnsi="Arial" w:eastAsiaTheme="minorHAnsi"/>
                <w:iCs/>
                <w:sz w:val="20"/>
                <w:shd w:fill="FFFFFF" w:val="clear"/>
                <w:lang w:eastAsia="en-US"/>
              </w:rPr>
              <w:t xml:space="preserve">2) </w:t>
            </w:r>
            <w:r>
              <w:rPr>
                <w:rFonts w:cs="Arial" w:ascii="Arial" w:hAnsi="Arial"/>
                <w:sz w:val="20"/>
              </w:rPr>
              <w:t xml:space="preserve">Zamówienia można udzielić po przeprowadzeniu negocjacji z wybranym wykonawcą również w innych przypadkach, o których mowa w </w:t>
            </w:r>
            <w:r>
              <w:rPr>
                <w:rFonts w:cs="Arial" w:ascii="Arial" w:hAnsi="Arial"/>
                <w:sz w:val="20"/>
                <w:u w:val="single"/>
              </w:rPr>
              <w:t>art. 214 ust. 1 ustawy Pzp</w:t>
            </w:r>
            <w:r>
              <w:rPr>
                <w:rFonts w:cs="Arial" w:ascii="Arial" w:hAnsi="Arial"/>
                <w:sz w:val="20"/>
              </w:rPr>
              <w:t>, który to stosuje się odpowiednio.</w:t>
            </w:r>
          </w:p>
        </w:tc>
      </w:tr>
      <w:tr>
        <w:trPr>
          <w:trHeight w:val="487" w:hRule="atLeast"/>
        </w:trPr>
        <w:tc>
          <w:tcPr>
            <w:tcW w:w="9147"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jc w:val="both"/>
              <w:rPr>
                <w:rFonts w:ascii="Arial" w:hAnsi="Arial"/>
                <w:sz w:val="20"/>
              </w:rPr>
            </w:pPr>
            <w:r>
              <w:rPr>
                <w:rFonts w:cs="Arial" w:ascii="Arial" w:hAnsi="Arial"/>
                <w:sz w:val="20"/>
              </w:rPr>
              <w:t>3) Zamówienie dotyczy usługi prowadzenia zajęć pozalekcyjnych/ opiekuńczo- wychowawczych- zamówienia można udzielić po przeprowadzeniu negocjacji z wybranym wykonawcą</w:t>
            </w:r>
          </w:p>
        </w:tc>
      </w:tr>
      <w:tr>
        <w:trPr>
          <w:trHeight w:val="278" w:hRule="atLeast"/>
        </w:trPr>
        <w:tc>
          <w:tcPr>
            <w:tcW w:w="9147"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jc w:val="both"/>
              <w:rPr>
                <w:rFonts w:ascii="Arial" w:hAnsi="Arial" w:cs="Arial"/>
                <w:sz w:val="20"/>
              </w:rPr>
            </w:pPr>
            <w:r>
              <w:rPr>
                <w:rFonts w:cs="Arial" w:ascii="Arial" w:hAnsi="Arial"/>
                <w:sz w:val="20"/>
              </w:rPr>
              <w:t>4) Zamówienie dotyczy usługi – zakup biletów lotniczych,</w:t>
            </w:r>
          </w:p>
        </w:tc>
      </w:tr>
      <w:tr>
        <w:trPr>
          <w:trHeight w:val="487" w:hRule="atLeast"/>
        </w:trPr>
        <w:tc>
          <w:tcPr>
            <w:tcW w:w="9147"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jc w:val="both"/>
              <w:rPr>
                <w:rFonts w:ascii="Arial" w:hAnsi="Arial" w:cs="Arial"/>
                <w:sz w:val="20"/>
              </w:rPr>
            </w:pPr>
            <w:r>
              <w:rPr>
                <w:rFonts w:cs="Arial" w:ascii="Arial" w:hAnsi="Arial"/>
                <w:sz w:val="20"/>
              </w:rPr>
              <w:t>5) Zamówienie dotyczy  Dostaw i Usług udzielanych poza siedzibą zamawiającego związanych z pobytem delegacji zagranicznych i wakacyjnej wymiany młodzieży, dokonywane w ramach  pracy poza siedzibą Zamawiającego przez oddelegowanego pracownika.</w:t>
            </w:r>
          </w:p>
        </w:tc>
      </w:tr>
      <w:tr>
        <w:trPr>
          <w:trHeight w:val="318" w:hRule="atLeast"/>
        </w:trPr>
        <w:tc>
          <w:tcPr>
            <w:tcW w:w="9147"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jc w:val="both"/>
              <w:rPr>
                <w:rFonts w:ascii="Arial" w:hAnsi="Arial" w:cs="Arial"/>
                <w:sz w:val="20"/>
              </w:rPr>
            </w:pPr>
            <w:r>
              <w:rPr>
                <w:rFonts w:cs="Arial" w:ascii="Arial" w:hAnsi="Arial"/>
                <w:sz w:val="20"/>
              </w:rPr>
              <w:t>6) W przypadku usług prawnych - zamówienia można udzielić po przeprowadzeniu negocjacji z wybranym wykonawcą</w:t>
            </w:r>
          </w:p>
        </w:tc>
      </w:tr>
      <w:tr>
        <w:trPr>
          <w:trHeight w:val="487" w:hRule="atLeast"/>
        </w:trPr>
        <w:tc>
          <w:tcPr>
            <w:tcW w:w="9147"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jc w:val="both"/>
              <w:rPr>
                <w:rFonts w:ascii="Arial" w:hAnsi="Arial" w:cs="Arial"/>
                <w:sz w:val="20"/>
              </w:rPr>
            </w:pPr>
            <w:r>
              <w:rPr>
                <w:rFonts w:cs="Arial" w:ascii="Arial" w:hAnsi="Arial"/>
                <w:sz w:val="20"/>
              </w:rPr>
              <w:t>7) Zamówienie dotyczy dostaw niezbędnych  do bieżącej  obsługi  i utrzymania budynku Szkoły Podstawowej nr 3</w:t>
            </w:r>
          </w:p>
        </w:tc>
      </w:tr>
      <w:tr>
        <w:trPr>
          <w:trHeight w:val="344" w:hRule="atLeast"/>
        </w:trPr>
        <w:tc>
          <w:tcPr>
            <w:tcW w:w="9147"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jc w:val="both"/>
              <w:rPr>
                <w:rFonts w:ascii="Arial" w:hAnsi="Arial" w:cs="Arial"/>
                <w:sz w:val="20"/>
              </w:rPr>
            </w:pPr>
            <w:r>
              <w:rPr>
                <w:rFonts w:eastAsia="Calibri" w:cs="Arial" w:ascii="Arial" w:hAnsi="Arial" w:eastAsiaTheme="minorHAnsi"/>
                <w:sz w:val="20"/>
              </w:rPr>
              <w:t xml:space="preserve">8) </w:t>
            </w:r>
            <w:r>
              <w:rPr>
                <w:rFonts w:eastAsia="Calibri" w:cs="Arial" w:ascii="Arial" w:hAnsi="Arial" w:eastAsiaTheme="minorHAnsi"/>
                <w:iCs/>
                <w:sz w:val="20"/>
                <w:shd w:fill="FFFFFF" w:val="clear"/>
                <w:lang w:eastAsia="en-US"/>
              </w:rPr>
              <w:t xml:space="preserve">wyłączonych ze stosowania ustawy Pzp na podstawie </w:t>
            </w:r>
            <w:r>
              <w:rPr>
                <w:rFonts w:cs="Arial" w:ascii="Arial" w:hAnsi="Arial"/>
                <w:b/>
                <w:i/>
                <w:sz w:val="20"/>
                <w:u w:val="single"/>
              </w:rPr>
              <w:t>art.9-14</w:t>
            </w:r>
            <w:r>
              <w:rPr>
                <w:rFonts w:cs="Arial" w:ascii="Arial" w:hAnsi="Arial"/>
                <w:i/>
                <w:sz w:val="20"/>
              </w:rPr>
              <w:t xml:space="preserve">  ustawy Pzp</w:t>
            </w:r>
          </w:p>
        </w:tc>
      </w:tr>
      <w:tr>
        <w:trPr>
          <w:trHeight w:val="344" w:hRule="atLeast"/>
        </w:trPr>
        <w:tc>
          <w:tcPr>
            <w:tcW w:w="9147"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tabs>
                <w:tab w:val="clear" w:pos="708"/>
                <w:tab w:val="left" w:pos="1134" w:leader="none"/>
              </w:tabs>
              <w:suppressAutoHyphens w:val="false"/>
              <w:jc w:val="both"/>
              <w:rPr>
                <w:rFonts w:ascii="Arial" w:hAnsi="Arial"/>
                <w:sz w:val="20"/>
              </w:rPr>
            </w:pPr>
            <w:r>
              <w:rPr>
                <w:rFonts w:eastAsia="Calibri" w:cs="Arial" w:ascii="Arial" w:hAnsi="Arial" w:eastAsiaTheme="minorHAnsi"/>
                <w:iCs/>
                <w:sz w:val="20"/>
                <w:shd w:fill="FFFFFF" w:val="clear"/>
                <w:lang w:eastAsia="en-US"/>
              </w:rPr>
              <w:t>9)  wyłączonych ze stosowania ustawy Pzp na podstawie innych ustaw niż ustawa Pzp, w szczególności :</w:t>
            </w:r>
            <w:r>
              <w:rPr>
                <w:rFonts w:cs="Arial" w:ascii="Arial" w:hAnsi="Arial"/>
                <w:b/>
                <w:i/>
                <w:sz w:val="20"/>
                <w:u w:val="single"/>
              </w:rPr>
              <w:t>art. 46c</w:t>
            </w:r>
            <w:r>
              <w:rPr>
                <w:rFonts w:cs="Arial" w:ascii="Arial" w:hAnsi="Arial"/>
                <w:i/>
                <w:sz w:val="20"/>
              </w:rPr>
              <w:t xml:space="preserve"> ustawy </w:t>
            </w:r>
            <w:r>
              <w:rPr>
                <w:rFonts w:ascii="Arial" w:hAnsi="Arial"/>
                <w:i/>
                <w:sz w:val="20"/>
              </w:rPr>
              <w:t>o zapobieganiu  oraz zwalczaniu zakażeń i chorób zakaźnych u ludzi,</w:t>
            </w:r>
            <w:r>
              <w:rPr>
                <w:rFonts w:ascii="Arial" w:hAnsi="Arial"/>
                <w:sz w:val="20"/>
              </w:rPr>
              <w:t xml:space="preserve"> art 6a specustawy covid.</w:t>
            </w:r>
          </w:p>
        </w:tc>
      </w:tr>
    </w:tbl>
    <w:p>
      <w:pPr>
        <w:pStyle w:val="Normal"/>
        <w:spacing w:lineRule="auto" w:line="360" w:before="114" w:after="114"/>
        <w:rPr>
          <w:rFonts w:ascii="Arial" w:hAnsi="Arial"/>
          <w:sz w:val="20"/>
        </w:rPr>
      </w:pPr>
      <w:r>
        <w:rPr>
          <w:rFonts w:ascii="Arial" w:hAnsi="Arial"/>
          <w:sz w:val="20"/>
        </w:rPr>
        <w:t xml:space="preserve">- w powyższych przypadkach  można odstąpić od wniosku o  którym mowa w </w:t>
      </w:r>
      <w:r>
        <w:rPr>
          <w:rFonts w:ascii="Arial" w:hAnsi="Arial"/>
          <w:b/>
          <w:sz w:val="20"/>
          <w:u w:val="single"/>
        </w:rPr>
        <w:t>Załączniku Nr 2</w:t>
      </w:r>
      <w:r>
        <w:rPr>
          <w:rFonts w:ascii="Arial" w:hAnsi="Arial"/>
          <w:sz w:val="20"/>
        </w:rPr>
        <w:t xml:space="preserve">, wymagane jest jedynie sporządzenie </w:t>
      </w:r>
      <w:r>
        <w:rPr>
          <w:rFonts w:ascii="Arial" w:hAnsi="Arial"/>
          <w:caps/>
          <w:sz w:val="20"/>
          <w:u w:val="single"/>
        </w:rPr>
        <w:t>Informacji o udzieleniu zamówienia</w:t>
      </w:r>
      <w:r>
        <w:rPr>
          <w:rFonts w:ascii="Arial" w:hAnsi="Arial"/>
          <w:sz w:val="20"/>
        </w:rPr>
        <w:t xml:space="preserve">– </w:t>
      </w:r>
      <w:r>
        <w:rPr>
          <w:rFonts w:ascii="Arial" w:hAnsi="Arial"/>
          <w:b/>
          <w:sz w:val="20"/>
          <w:u w:val="single"/>
        </w:rPr>
        <w:t>Załącznik Nr 3.</w:t>
      </w:r>
    </w:p>
    <w:p>
      <w:pPr>
        <w:pStyle w:val="Normal"/>
        <w:spacing w:lineRule="auto" w:line="360"/>
        <w:rPr>
          <w:rFonts w:ascii="Arial" w:hAnsi="Arial"/>
          <w:sz w:val="20"/>
        </w:rPr>
      </w:pPr>
      <w:r>
        <w:rPr>
          <w:rFonts w:cs="Arial" w:ascii="Arial" w:hAnsi="Arial"/>
          <w:sz w:val="20"/>
        </w:rPr>
        <w:t xml:space="preserve">- w powyższych przypadkach dopuszczalne jest odstąpienie od umieszczania i prowadzenia postępowania na PLATFORMIE PRZETARGOWEJ. </w:t>
      </w:r>
    </w:p>
    <w:p>
      <w:pPr>
        <w:pStyle w:val="Normal"/>
        <w:spacing w:lineRule="auto" w:line="360" w:before="57" w:after="57"/>
        <w:rPr>
          <w:rFonts w:ascii="Arial" w:hAnsi="Arial"/>
          <w:sz w:val="20"/>
        </w:rPr>
      </w:pPr>
      <w:r>
        <w:rPr>
          <w:rFonts w:cs="Arial" w:ascii="Arial" w:hAnsi="Arial"/>
          <w:sz w:val="20"/>
        </w:rPr>
        <w:t>2</w:t>
      </w:r>
      <w:r>
        <w:rPr>
          <w:rFonts w:cs="Arial" w:ascii="Arial" w:hAnsi="Arial"/>
          <w:b/>
          <w:sz w:val="20"/>
        </w:rPr>
        <w:t xml:space="preserve">. KIEROWNIK ZAMAWIAJĄCEGO </w:t>
      </w:r>
      <w:r>
        <w:rPr>
          <w:rFonts w:cs="Arial" w:ascii="Arial" w:hAnsi="Arial"/>
          <w:sz w:val="20"/>
        </w:rPr>
        <w:t xml:space="preserve">może wyrazić zgodę na odstąpienie od stosowania procedur  opisanych w </w:t>
      </w:r>
      <w:r>
        <w:rPr>
          <w:rFonts w:cs="Arial" w:ascii="Arial" w:hAnsi="Arial"/>
          <w:b/>
          <w:sz w:val="20"/>
          <w:u w:val="single"/>
        </w:rPr>
        <w:t>§ 5</w:t>
      </w:r>
      <w:r>
        <w:rPr>
          <w:rFonts w:cs="Arial" w:ascii="Arial" w:hAnsi="Arial"/>
          <w:sz w:val="20"/>
        </w:rPr>
        <w:t xml:space="preserve"> i  </w:t>
      </w:r>
      <w:r>
        <w:rPr>
          <w:rFonts w:ascii="Arial" w:hAnsi="Arial"/>
          <w:sz w:val="20"/>
        </w:rPr>
        <w:t>udzielenie zamówienia po przeprowadzeniu negocjacji  z wybranym wykonawcą „</w:t>
      </w:r>
      <w:r>
        <w:rPr>
          <w:rFonts w:ascii="Arial" w:hAnsi="Arial"/>
          <w:b/>
          <w:caps/>
          <w:sz w:val="20"/>
          <w:u w:val="single"/>
          <w:shd w:fill="F2F2F2" w:val="clear"/>
        </w:rPr>
        <w:t>Wolny zakup</w:t>
      </w:r>
      <w:r>
        <w:rPr>
          <w:rFonts w:ascii="Arial" w:hAnsi="Arial"/>
          <w:sz w:val="20"/>
        </w:rPr>
        <w:t xml:space="preserve">” </w:t>
      </w:r>
      <w:r>
        <w:rPr>
          <w:rFonts w:cs="Arial" w:ascii="Arial" w:hAnsi="Arial"/>
          <w:sz w:val="20"/>
        </w:rPr>
        <w:t>w przypadkach:</w:t>
      </w:r>
    </w:p>
    <w:p>
      <w:pPr>
        <w:pStyle w:val="Normal"/>
        <w:spacing w:lineRule="auto" w:line="360"/>
        <w:rPr>
          <w:rFonts w:ascii="Arial" w:hAnsi="Arial"/>
          <w:sz w:val="20"/>
        </w:rPr>
      </w:pPr>
      <w:r>
        <w:rPr>
          <w:rFonts w:cs="Arial" w:ascii="Arial" w:hAnsi="Arial"/>
          <w:sz w:val="20"/>
        </w:rPr>
        <w:t xml:space="preserve">1).  zamówień </w:t>
      </w:r>
      <w:r>
        <w:rPr>
          <w:rFonts w:cs="Arial" w:ascii="Arial" w:hAnsi="Arial"/>
          <w:b/>
          <w:sz w:val="20"/>
        </w:rPr>
        <w:t>poniżej 170 000 zł  netto w innych uzasadnionych przypadkach</w:t>
      </w:r>
      <w:r>
        <w:rPr>
          <w:rFonts w:cs="Arial" w:ascii="Arial" w:hAnsi="Arial"/>
          <w:sz w:val="20"/>
        </w:rPr>
        <w:t xml:space="preserve"> niż określone w </w:t>
      </w:r>
      <w:r>
        <w:rPr>
          <w:rFonts w:cs="Arial" w:ascii="Arial" w:hAnsi="Arial"/>
          <w:sz w:val="20"/>
          <w:u w:val="single"/>
        </w:rPr>
        <w:t>ust. 1</w:t>
      </w:r>
    </w:p>
    <w:p>
      <w:pPr>
        <w:pStyle w:val="Normal"/>
        <w:spacing w:lineRule="auto" w:line="360"/>
        <w:rPr>
          <w:rFonts w:ascii="Arial" w:hAnsi="Arial"/>
          <w:sz w:val="20"/>
        </w:rPr>
      </w:pPr>
      <w:r>
        <w:rPr>
          <w:rFonts w:cs="Arial" w:ascii="Arial" w:hAnsi="Arial"/>
          <w:sz w:val="20"/>
        </w:rPr>
        <w:t xml:space="preserve">2). zamówień o wartości </w:t>
      </w:r>
      <w:r>
        <w:rPr>
          <w:rFonts w:cs="Arial" w:ascii="Arial" w:hAnsi="Arial"/>
          <w:b/>
          <w:sz w:val="20"/>
        </w:rPr>
        <w:t xml:space="preserve">równiej lub przekraczającej 170 000 zł netto </w:t>
      </w:r>
      <w:r>
        <w:rPr>
          <w:rFonts w:cs="Arial" w:ascii="Arial" w:hAnsi="Arial"/>
          <w:sz w:val="20"/>
        </w:rPr>
        <w:t xml:space="preserve">gdy występują przesłanki wyłączenia stosowania ustawy Pzp: </w:t>
      </w:r>
    </w:p>
    <w:tbl>
      <w:tblPr>
        <w:tblW w:w="9147" w:type="dxa"/>
        <w:jc w:val="left"/>
        <w:tblInd w:w="137" w:type="dxa"/>
        <w:tblLayout w:type="fixed"/>
        <w:tblCellMar>
          <w:top w:w="0" w:type="dxa"/>
          <w:left w:w="70" w:type="dxa"/>
          <w:bottom w:w="0" w:type="dxa"/>
          <w:right w:w="70" w:type="dxa"/>
        </w:tblCellMar>
        <w:tblLook w:firstRow="0" w:noVBand="0" w:lastRow="0" w:firstColumn="0" w:lastColumn="0" w:noHBand="0" w:val="0000"/>
      </w:tblPr>
      <w:tblGrid>
        <w:gridCol w:w="9147"/>
      </w:tblGrid>
      <w:tr>
        <w:trPr>
          <w:trHeight w:val="344" w:hRule="atLeast"/>
        </w:trPr>
        <w:tc>
          <w:tcPr>
            <w:tcW w:w="9147"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rPr>
                <w:rFonts w:ascii="Arial" w:hAnsi="Arial" w:cs="Arial"/>
                <w:sz w:val="20"/>
              </w:rPr>
            </w:pPr>
            <w:r>
              <w:rPr>
                <w:rFonts w:eastAsia="Calibri" w:cs="Arial" w:ascii="Arial" w:hAnsi="Arial" w:eastAsiaTheme="minorHAnsi"/>
                <w:sz w:val="20"/>
              </w:rPr>
              <w:t xml:space="preserve">a) </w:t>
            </w:r>
            <w:r>
              <w:rPr>
                <w:rFonts w:eastAsia="Calibri" w:cs="Arial" w:ascii="Arial" w:hAnsi="Arial" w:eastAsiaTheme="minorHAnsi"/>
                <w:iCs/>
                <w:sz w:val="20"/>
                <w:shd w:fill="FFFFFF" w:val="clear"/>
                <w:lang w:eastAsia="en-US"/>
              </w:rPr>
              <w:t xml:space="preserve">wyłączonych ze stosowania ustawy Pzp na podstawie </w:t>
            </w:r>
            <w:r>
              <w:rPr>
                <w:rFonts w:cs="Arial" w:ascii="Arial" w:hAnsi="Arial"/>
                <w:b/>
                <w:i/>
                <w:sz w:val="20"/>
                <w:u w:val="single"/>
              </w:rPr>
              <w:t>art.9- 14</w:t>
            </w:r>
            <w:r>
              <w:rPr>
                <w:rFonts w:cs="Arial" w:ascii="Arial" w:hAnsi="Arial"/>
                <w:i/>
                <w:sz w:val="20"/>
              </w:rPr>
              <w:t xml:space="preserve">  ustawy Pzp</w:t>
            </w:r>
          </w:p>
        </w:tc>
      </w:tr>
      <w:tr>
        <w:trPr>
          <w:trHeight w:val="344" w:hRule="atLeast"/>
        </w:trPr>
        <w:tc>
          <w:tcPr>
            <w:tcW w:w="9147"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tabs>
                <w:tab w:val="clear" w:pos="708"/>
                <w:tab w:val="left" w:pos="1134" w:leader="none"/>
              </w:tabs>
              <w:suppressAutoHyphens w:val="false"/>
              <w:spacing w:lineRule="auto" w:line="360"/>
              <w:rPr>
                <w:rFonts w:ascii="Arial" w:hAnsi="Arial"/>
                <w:sz w:val="20"/>
              </w:rPr>
            </w:pPr>
            <w:r>
              <w:rPr>
                <w:rFonts w:eastAsia="Calibri" w:cs="Arial" w:ascii="Arial" w:hAnsi="Arial" w:eastAsiaTheme="minorHAnsi"/>
                <w:iCs/>
                <w:sz w:val="20"/>
                <w:shd w:fill="FFFFFF" w:val="clear"/>
                <w:lang w:eastAsia="en-US"/>
              </w:rPr>
              <w:t>b)  wyłączonych ze stosowania ustawy Pzp na podstawie innych ustaw niż ustawa pzp, w szczególności :</w:t>
            </w:r>
            <w:r>
              <w:rPr>
                <w:rFonts w:cs="Arial" w:ascii="Arial" w:hAnsi="Arial"/>
                <w:b/>
                <w:i/>
                <w:sz w:val="20"/>
                <w:u w:val="single"/>
              </w:rPr>
              <w:t>art. 46c</w:t>
            </w:r>
            <w:r>
              <w:rPr>
                <w:rFonts w:cs="Arial" w:ascii="Arial" w:hAnsi="Arial"/>
                <w:i/>
                <w:sz w:val="20"/>
              </w:rPr>
              <w:t xml:space="preserve"> ustawy </w:t>
            </w:r>
            <w:r>
              <w:rPr>
                <w:rFonts w:ascii="Arial" w:hAnsi="Arial"/>
                <w:i/>
                <w:sz w:val="20"/>
              </w:rPr>
              <w:t>o zapobieganiu  oraz zwalczaniu zakażeń i chorób zakaźnych u ludzi,</w:t>
            </w:r>
            <w:r>
              <w:rPr>
                <w:rFonts w:ascii="Arial" w:hAnsi="Arial"/>
                <w:sz w:val="20"/>
              </w:rPr>
              <w:t xml:space="preserve"> art 6a specustawy covid.</w:t>
            </w:r>
          </w:p>
        </w:tc>
      </w:tr>
    </w:tbl>
    <w:p>
      <w:pPr>
        <w:pStyle w:val="Normal"/>
        <w:spacing w:lineRule="auto" w:line="360"/>
        <w:rPr>
          <w:rFonts w:ascii="Arial" w:hAnsi="Arial"/>
          <w:sz w:val="20"/>
        </w:rPr>
      </w:pPr>
      <w:r>
        <w:rPr>
          <w:rFonts w:ascii="Arial" w:hAnsi="Arial"/>
          <w:sz w:val="20"/>
        </w:rPr>
        <w:t xml:space="preserve">- w powyższych przypadkach wymagane jest  sporządzenie : </w:t>
      </w:r>
    </w:p>
    <w:p>
      <w:pPr>
        <w:pStyle w:val="Normal"/>
        <w:spacing w:lineRule="auto" w:line="360"/>
        <w:rPr>
          <w:rFonts w:ascii="Arial" w:hAnsi="Arial"/>
          <w:sz w:val="20"/>
        </w:rPr>
      </w:pPr>
      <w:r>
        <w:rPr>
          <w:rFonts w:cs="Arial" w:ascii="Arial" w:hAnsi="Arial"/>
          <w:caps/>
          <w:sz w:val="20"/>
        </w:rPr>
        <w:t>WniosKU</w:t>
      </w:r>
      <w:r>
        <w:rPr>
          <w:rFonts w:cs="Arial" w:ascii="Arial" w:hAnsi="Arial"/>
          <w:sz w:val="20"/>
        </w:rPr>
        <w:t xml:space="preserve"> na </w:t>
      </w:r>
      <w:r>
        <w:rPr>
          <w:rFonts w:cs="Arial" w:ascii="Arial" w:hAnsi="Arial"/>
          <w:b/>
          <w:sz w:val="20"/>
          <w:u w:val="single"/>
        </w:rPr>
        <w:t xml:space="preserve">Załączniku Nr 2 </w:t>
      </w:r>
      <w:r>
        <w:rPr>
          <w:rFonts w:cs="Calibri" w:ascii="Arial" w:hAnsi="Arial" w:cstheme="minorHAnsi"/>
          <w:bCs/>
          <w:sz w:val="20"/>
        </w:rPr>
        <w:t xml:space="preserve">O WYRAŻENIE ZGODY   na udzielenie  zamówienia  - </w:t>
      </w:r>
      <w:r>
        <w:rPr>
          <w:rFonts w:cs="Calibri" w:ascii="Arial" w:hAnsi="Arial" w:cstheme="minorHAnsi"/>
          <w:bCs/>
          <w:caps/>
          <w:sz w:val="20"/>
        </w:rPr>
        <w:t>jako „</w:t>
      </w:r>
      <w:r>
        <w:rPr>
          <w:rFonts w:cs="Calibri" w:ascii="Arial" w:hAnsi="Arial" w:cstheme="minorHAnsi"/>
          <w:bCs/>
          <w:caps/>
          <w:sz w:val="20"/>
          <w:u w:val="single"/>
        </w:rPr>
        <w:t>wolnego zakupu</w:t>
      </w:r>
      <w:r>
        <w:rPr>
          <w:rFonts w:cs="Calibri" w:ascii="Arial" w:hAnsi="Arial" w:cstheme="minorHAnsi"/>
          <w:bCs/>
          <w:caps/>
          <w:sz w:val="20"/>
        </w:rPr>
        <w:t xml:space="preserve">”, </w:t>
      </w:r>
      <w:r>
        <w:rPr>
          <w:rFonts w:cs="Calibri" w:ascii="Arial" w:hAnsi="Arial" w:cstheme="minorHAnsi"/>
          <w:bCs/>
          <w:sz w:val="20"/>
        </w:rPr>
        <w:t xml:space="preserve">z wyłączeniem stosowania procedur określonych w § 5 regulaminu oraz  ustawy Pzp oraz </w:t>
      </w:r>
      <w:r>
        <w:rPr>
          <w:rFonts w:ascii="Arial" w:hAnsi="Arial"/>
          <w:caps/>
          <w:sz w:val="20"/>
          <w:u w:val="single"/>
        </w:rPr>
        <w:t>InformacjI o udzieleniu zamówienia</w:t>
      </w:r>
      <w:r>
        <w:rPr>
          <w:rFonts w:ascii="Arial" w:hAnsi="Arial"/>
          <w:sz w:val="20"/>
        </w:rPr>
        <w:t xml:space="preserve"> na </w:t>
      </w:r>
      <w:r>
        <w:rPr>
          <w:rFonts w:ascii="Arial" w:hAnsi="Arial"/>
          <w:b/>
          <w:sz w:val="20"/>
          <w:u w:val="single"/>
        </w:rPr>
        <w:t>Załączniku Nr 3,</w:t>
      </w:r>
    </w:p>
    <w:p>
      <w:pPr>
        <w:pStyle w:val="Normal"/>
        <w:spacing w:lineRule="auto" w:line="360"/>
        <w:rPr>
          <w:rFonts w:ascii="Arial" w:hAnsi="Arial"/>
          <w:sz w:val="20"/>
        </w:rPr>
      </w:pPr>
      <w:r>
        <w:rPr>
          <w:rFonts w:cs="Arial" w:ascii="Arial" w:hAnsi="Arial"/>
          <w:sz w:val="20"/>
        </w:rPr>
        <w:t>- w powyższych przypadkach dopuszczalne jest odstąpienie od umieszczania i prowadzenia postępowania na PLATFORMIE PRZETARGOWEJ.</w:t>
      </w:r>
    </w:p>
    <w:p>
      <w:pPr>
        <w:pStyle w:val="Normal"/>
        <w:spacing w:lineRule="auto" w:line="480"/>
        <w:ind w:firstLine="360"/>
        <w:jc w:val="center"/>
        <w:rPr/>
      </w:pPr>
      <w:r>
        <w:rPr>
          <w:rFonts w:ascii="Arial" w:hAnsi="Arial"/>
          <w:b/>
          <w:sz w:val="20"/>
        </w:rPr>
        <w:t xml:space="preserve">§ 7. </w:t>
      </w:r>
    </w:p>
    <w:p>
      <w:pPr>
        <w:pStyle w:val="Normal"/>
        <w:spacing w:lineRule="auto" w:line="360"/>
        <w:rPr>
          <w:rFonts w:ascii="Arial" w:hAnsi="Arial"/>
          <w:sz w:val="20"/>
        </w:rPr>
      </w:pPr>
      <w:r>
        <w:rPr>
          <w:rFonts w:ascii="Arial" w:hAnsi="Arial"/>
          <w:sz w:val="20"/>
        </w:rPr>
        <w:t>1</w:t>
      </w:r>
      <w:r>
        <w:rPr>
          <w:rFonts w:ascii="Arial" w:hAnsi="Arial"/>
          <w:b/>
          <w:sz w:val="20"/>
        </w:rPr>
        <w:t>.</w:t>
      </w:r>
      <w:r>
        <w:rPr>
          <w:rFonts w:ascii="Arial" w:hAnsi="Arial"/>
          <w:sz w:val="20"/>
        </w:rPr>
        <w:t xml:space="preserve">Zamówienia na dostawy, usługi i roboty budowlane dokonywane są przez  </w:t>
      </w:r>
      <w:r>
        <w:rPr>
          <w:rFonts w:ascii="Arial" w:hAnsi="Arial"/>
          <w:b/>
          <w:sz w:val="20"/>
        </w:rPr>
        <w:t>Pracownika merytorycznego</w:t>
      </w:r>
      <w:r>
        <w:rPr>
          <w:rFonts w:ascii="Arial" w:hAnsi="Arial"/>
          <w:sz w:val="20"/>
        </w:rPr>
        <w:t xml:space="preserve"> w oparciu o zatwierdzony  na dany rok kalendarzowy </w:t>
      </w:r>
      <w:r>
        <w:rPr>
          <w:rFonts w:ascii="Arial" w:hAnsi="Arial"/>
          <w:sz w:val="20"/>
          <w:shd w:fill="FFFFFF" w:val="clear"/>
        </w:rPr>
        <w:t>plan zamówień publicznych</w:t>
      </w:r>
      <w:r>
        <w:rPr>
          <w:rFonts w:ascii="Arial" w:hAnsi="Arial"/>
          <w:b/>
          <w:sz w:val="20"/>
          <w:shd w:fill="FFFFFF" w:val="clear"/>
        </w:rPr>
        <w:t>.</w:t>
      </w:r>
    </w:p>
    <w:p>
      <w:pPr>
        <w:pStyle w:val="Normal"/>
        <w:spacing w:lineRule="auto" w:line="360"/>
        <w:jc w:val="both"/>
        <w:rPr>
          <w:rFonts w:ascii="Arial" w:hAnsi="Arial"/>
          <w:sz w:val="20"/>
        </w:rPr>
      </w:pPr>
      <w:r>
        <w:rPr>
          <w:rFonts w:cs="Arial" w:ascii="Arial" w:hAnsi="Arial"/>
          <w:caps/>
          <w:sz w:val="20"/>
        </w:rPr>
        <w:t>2. </w:t>
      </w:r>
      <w:r>
        <w:rPr>
          <w:rFonts w:cs="Arial" w:ascii="Arial" w:hAnsi="Arial"/>
          <w:b/>
          <w:caps/>
          <w:sz w:val="20"/>
          <w:u w:val="single"/>
        </w:rPr>
        <w:t>Plan zamówień publicznych</w:t>
      </w:r>
      <w:r>
        <w:rPr>
          <w:rFonts w:cs="Arial" w:ascii="Arial" w:hAnsi="Arial"/>
          <w:sz w:val="20"/>
        </w:rPr>
        <w:t xml:space="preserve"> zawiera  w szczególności informacje w zakresie: </w:t>
      </w:r>
    </w:p>
    <w:p>
      <w:pPr>
        <w:pStyle w:val="Normal"/>
        <w:spacing w:lineRule="auto" w:line="360"/>
        <w:jc w:val="both"/>
        <w:rPr>
          <w:rFonts w:ascii="Arial" w:hAnsi="Arial"/>
          <w:sz w:val="20"/>
        </w:rPr>
      </w:pPr>
      <w:r>
        <w:rPr>
          <w:rFonts w:cs="Arial" w:ascii="Arial" w:hAnsi="Arial"/>
          <w:sz w:val="20"/>
        </w:rPr>
        <w:t>1). Nazwa zamówienia</w:t>
      </w:r>
    </w:p>
    <w:p>
      <w:pPr>
        <w:pStyle w:val="Normal"/>
        <w:spacing w:lineRule="auto" w:line="360"/>
        <w:jc w:val="both"/>
        <w:rPr>
          <w:rFonts w:ascii="Arial" w:hAnsi="Arial"/>
          <w:sz w:val="20"/>
        </w:rPr>
      </w:pPr>
      <w:r>
        <w:rPr>
          <w:rFonts w:cs="Arial" w:ascii="Arial" w:hAnsi="Arial"/>
          <w:sz w:val="20"/>
        </w:rPr>
        <w:t>2). Kod CPV / Brzmienie CPV</w:t>
      </w:r>
    </w:p>
    <w:p>
      <w:pPr>
        <w:pStyle w:val="Normal"/>
        <w:spacing w:lineRule="auto" w:line="360"/>
        <w:jc w:val="both"/>
        <w:rPr>
          <w:rFonts w:ascii="Arial" w:hAnsi="Arial"/>
          <w:sz w:val="20"/>
        </w:rPr>
      </w:pPr>
      <w:r>
        <w:rPr>
          <w:rFonts w:cs="Arial" w:ascii="Arial" w:hAnsi="Arial"/>
          <w:sz w:val="20"/>
        </w:rPr>
        <w:t xml:space="preserve">3) Rozdział / § z planu budżetu </w:t>
      </w:r>
    </w:p>
    <w:p>
      <w:pPr>
        <w:pStyle w:val="Normal"/>
        <w:spacing w:lineRule="auto" w:line="360"/>
        <w:jc w:val="both"/>
        <w:rPr>
          <w:rFonts w:ascii="Arial" w:hAnsi="Arial"/>
          <w:sz w:val="20"/>
        </w:rPr>
      </w:pPr>
      <w:r>
        <w:rPr>
          <w:rFonts w:cs="Arial" w:ascii="Arial" w:hAnsi="Arial"/>
          <w:sz w:val="20"/>
        </w:rPr>
        <w:t xml:space="preserve">4) Stan początkowy budżetu brutto </w:t>
      </w:r>
    </w:p>
    <w:p>
      <w:pPr>
        <w:pStyle w:val="Normal"/>
        <w:spacing w:lineRule="auto" w:line="360"/>
        <w:jc w:val="both"/>
        <w:rPr>
          <w:rFonts w:ascii="Arial" w:hAnsi="Arial"/>
          <w:sz w:val="20"/>
        </w:rPr>
      </w:pPr>
      <w:r>
        <w:rPr>
          <w:rFonts w:cs="Arial" w:ascii="Arial" w:hAnsi="Arial"/>
          <w:sz w:val="20"/>
        </w:rPr>
        <w:t xml:space="preserve">6) Zobowiązania finansowe z lat ubiegłych (już zaangażowane środki) </w:t>
      </w:r>
    </w:p>
    <w:p>
      <w:pPr>
        <w:pStyle w:val="Normal"/>
        <w:spacing w:lineRule="auto" w:line="360"/>
        <w:jc w:val="both"/>
        <w:rPr>
          <w:rFonts w:ascii="Arial" w:hAnsi="Arial"/>
          <w:sz w:val="20"/>
        </w:rPr>
      </w:pPr>
      <w:r>
        <w:rPr>
          <w:rFonts w:cs="Arial" w:ascii="Arial" w:hAnsi="Arial"/>
          <w:sz w:val="20"/>
        </w:rPr>
        <w:t>7) Kwota brutto planowanego do udzielenia zamówienia z podziałem na płatności w roku w którym planuje się udzielić zamówienia oraz na lata kolejne</w:t>
      </w:r>
    </w:p>
    <w:p>
      <w:pPr>
        <w:pStyle w:val="Normal"/>
        <w:spacing w:lineRule="auto" w:line="360"/>
        <w:jc w:val="both"/>
        <w:rPr>
          <w:rFonts w:ascii="Arial" w:hAnsi="Arial"/>
          <w:sz w:val="20"/>
        </w:rPr>
      </w:pPr>
      <w:r>
        <w:rPr>
          <w:rFonts w:cs="Arial" w:ascii="Arial" w:hAnsi="Arial"/>
          <w:sz w:val="20"/>
        </w:rPr>
        <w:t>8) Stawka vat</w:t>
      </w:r>
    </w:p>
    <w:p>
      <w:pPr>
        <w:pStyle w:val="Normal"/>
        <w:spacing w:lineRule="auto" w:line="360"/>
        <w:jc w:val="both"/>
        <w:rPr>
          <w:rFonts w:ascii="Arial" w:hAnsi="Arial"/>
          <w:sz w:val="20"/>
        </w:rPr>
      </w:pPr>
      <w:r>
        <w:rPr>
          <w:rFonts w:cs="Arial" w:ascii="Arial" w:hAnsi="Arial"/>
          <w:sz w:val="20"/>
        </w:rPr>
        <w:t>9) Wartość zamówienia do udzielenia w danym roku.</w:t>
      </w:r>
    </w:p>
    <w:p>
      <w:pPr>
        <w:pStyle w:val="Normal"/>
        <w:jc w:val="both"/>
        <w:rPr>
          <w:rFonts w:ascii="Arial" w:hAnsi="Arial" w:cs="Arial"/>
          <w:sz w:val="20"/>
        </w:rPr>
      </w:pPr>
      <w:r>
        <w:rPr>
          <w:rFonts w:cs="Arial" w:ascii="Arial" w:hAnsi="Arial"/>
          <w:sz w:val="20"/>
        </w:rPr>
      </w:r>
    </w:p>
    <w:p>
      <w:pPr>
        <w:pStyle w:val="Normal"/>
        <w:spacing w:lineRule="auto" w:line="360"/>
        <w:rPr/>
      </w:pPr>
      <w:r>
        <w:rPr>
          <w:rFonts w:cs="Arial" w:ascii="Arial" w:hAnsi="Arial"/>
          <w:sz w:val="20"/>
        </w:rPr>
        <w:t xml:space="preserve">3. Plan zamówień opracowuje się i przekazuje </w:t>
      </w:r>
      <w:r>
        <w:rPr>
          <w:rFonts w:cs="Arial" w:ascii="Arial" w:hAnsi="Arial"/>
          <w:b/>
          <w:sz w:val="20"/>
        </w:rPr>
        <w:t>do Kierownika Zamawiającego</w:t>
      </w:r>
      <w:r>
        <w:rPr>
          <w:rFonts w:cs="Arial" w:ascii="Arial" w:hAnsi="Arial"/>
          <w:sz w:val="20"/>
        </w:rPr>
        <w:t xml:space="preserve"> w terminie do  </w:t>
      </w:r>
      <w:r>
        <w:rPr>
          <w:rFonts w:cs="Arial" w:ascii="Arial" w:hAnsi="Arial"/>
          <w:sz w:val="20"/>
          <w:u w:val="single"/>
        </w:rPr>
        <w:t>30 listopada</w:t>
      </w:r>
      <w:r>
        <w:rPr>
          <w:rFonts w:cs="Arial" w:ascii="Arial" w:hAnsi="Arial"/>
          <w:sz w:val="20"/>
        </w:rPr>
        <w:t xml:space="preserve">. Plany muszą być zatwierdzone przez  </w:t>
      </w:r>
      <w:r>
        <w:rPr>
          <w:rFonts w:cs="Arial" w:ascii="Arial" w:hAnsi="Arial"/>
          <w:b/>
          <w:sz w:val="20"/>
        </w:rPr>
        <w:t>Kierownika Zamawiającego .</w:t>
      </w:r>
    </w:p>
    <w:p>
      <w:pPr>
        <w:pStyle w:val="Normal"/>
        <w:spacing w:lineRule="auto" w:line="360"/>
        <w:rPr/>
      </w:pPr>
      <w:r>
        <w:rPr>
          <w:rFonts w:cs="Arial" w:ascii="Arial" w:hAnsi="Arial"/>
          <w:sz w:val="20"/>
        </w:rPr>
        <w:t xml:space="preserve">4. Pracownik merytoryczny dokonuje  agregacji zamówień w skali szkoły i opracowuje  plan zamówień na dany rok. Plan wskazuje na określone kategorie zakupowe w kolejności  wynikającej z  głównych kodów CPV. </w:t>
      </w:r>
    </w:p>
    <w:p>
      <w:pPr>
        <w:pStyle w:val="Normal"/>
        <w:spacing w:lineRule="auto" w:line="360"/>
        <w:jc w:val="both"/>
        <w:rPr/>
      </w:pPr>
      <w:r>
        <w:rPr>
          <w:rFonts w:cs="Arial" w:ascii="Arial" w:hAnsi="Arial"/>
          <w:sz w:val="20"/>
        </w:rPr>
        <w:t xml:space="preserve">5. Po przyjęciu budżetu na dany rok  </w:t>
      </w:r>
      <w:r>
        <w:rPr>
          <w:rFonts w:cs="Arial" w:ascii="Arial" w:hAnsi="Arial"/>
          <w:b/>
          <w:sz w:val="20"/>
        </w:rPr>
        <w:t>Pracownik merytoryczny</w:t>
      </w:r>
      <w:r>
        <w:rPr>
          <w:rFonts w:cs="Arial" w:ascii="Arial" w:hAnsi="Arial"/>
          <w:sz w:val="20"/>
        </w:rPr>
        <w:t xml:space="preserve"> dokonuje korekt i opracowuje ostateczną wersję planu zamówień którą zatwierdza </w:t>
      </w:r>
      <w:r>
        <w:rPr>
          <w:rFonts w:cs="Arial" w:ascii="Arial" w:hAnsi="Arial"/>
          <w:b/>
          <w:sz w:val="20"/>
        </w:rPr>
        <w:t>Kierownik Zamawiającego.</w:t>
      </w:r>
    </w:p>
    <w:p>
      <w:pPr>
        <w:pStyle w:val="Normal"/>
        <w:spacing w:lineRule="auto" w:line="360"/>
        <w:jc w:val="both"/>
        <w:rPr/>
      </w:pPr>
      <w:r>
        <w:rPr>
          <w:rFonts w:cs="Arial" w:ascii="Arial" w:hAnsi="Arial"/>
          <w:sz w:val="20"/>
        </w:rPr>
        <w:t>6.  W przypadku wprowadzania zmian w budżecie szkoły plan zamówień ulega aktualizacji.</w:t>
      </w:r>
    </w:p>
    <w:p>
      <w:pPr>
        <w:pStyle w:val="Normal"/>
        <w:spacing w:lineRule="auto" w:line="276" w:before="114" w:after="114"/>
        <w:jc w:val="center"/>
        <w:rPr/>
      </w:pPr>
      <w:r>
        <w:rPr>
          <w:rFonts w:ascii="Arial" w:hAnsi="Arial"/>
          <w:b/>
          <w:sz w:val="20"/>
        </w:rPr>
        <w:t>§ 8.</w:t>
      </w:r>
    </w:p>
    <w:p>
      <w:pPr>
        <w:pStyle w:val="Normal"/>
        <w:spacing w:lineRule="auto" w:line="360"/>
        <w:jc w:val="both"/>
        <w:rPr>
          <w:rFonts w:ascii="Arial" w:hAnsi="Arial"/>
          <w:sz w:val="20"/>
        </w:rPr>
      </w:pPr>
      <w:r>
        <w:rPr>
          <w:rFonts w:cs="Trebuchet MS" w:ascii="Arial" w:hAnsi="Arial"/>
          <w:sz w:val="20"/>
        </w:rPr>
        <w:t xml:space="preserve">1. W celu ustalenia, czy w danym  przypadku mamy do czynienia z jednym zamówieniem(zamówienia tego samego rodzaju) czy możemy stworzyć odrębne zamówienia należy kierować się kryteriami tożsamościowymi i dokonać </w:t>
      </w:r>
      <w:r>
        <w:rPr>
          <w:rFonts w:cs="Trebuchet MS" w:ascii="Arial" w:hAnsi="Arial"/>
          <w:b/>
          <w:caps/>
          <w:sz w:val="20"/>
          <w:shd w:fill="F2F2F2" w:val="clear"/>
        </w:rPr>
        <w:t>agregacji zamówień</w:t>
      </w:r>
      <w:r>
        <w:rPr>
          <w:rFonts w:cs="Trebuchet MS" w:ascii="Arial" w:hAnsi="Arial"/>
          <w:sz w:val="20"/>
          <w:shd w:fill="F2F2F2" w:val="clear"/>
        </w:rPr>
        <w:t>.</w:t>
      </w:r>
    </w:p>
    <w:p>
      <w:pPr>
        <w:pStyle w:val="Normal"/>
        <w:spacing w:lineRule="auto" w:line="360"/>
        <w:jc w:val="both"/>
        <w:rPr>
          <w:rFonts w:ascii="Arial" w:hAnsi="Arial"/>
          <w:sz w:val="20"/>
        </w:rPr>
      </w:pPr>
      <w:r>
        <w:rPr>
          <w:rFonts w:cs="Trebuchet MS" w:ascii="Arial" w:hAnsi="Arial"/>
          <w:sz w:val="20"/>
        </w:rPr>
        <w:t>2.</w:t>
      </w:r>
      <w:r>
        <w:rPr>
          <w:rFonts w:cs="Trebuchet MS" w:ascii="Arial" w:hAnsi="Arial"/>
          <w:b/>
          <w:sz w:val="20"/>
        </w:rPr>
        <w:t xml:space="preserve"> </w:t>
      </w:r>
      <w:r>
        <w:rPr>
          <w:rFonts w:cs="Trebuchet MS" w:ascii="Arial" w:hAnsi="Arial"/>
          <w:sz w:val="20"/>
        </w:rPr>
        <w:t xml:space="preserve">Ustalając wartość zamówienia należy wziąć pod uwagę konieczność łącznego spełnienia  trzech przesłanek tożsamości: </w:t>
      </w:r>
      <w:r>
        <w:rPr>
          <w:rFonts w:cs="Trebuchet MS" w:ascii="Arial" w:hAnsi="Arial"/>
          <w:b/>
          <w:sz w:val="20"/>
        </w:rPr>
        <w:t>tożsamość przedmiotowa, czasowa i podmiotowa.</w:t>
      </w:r>
    </w:p>
    <w:p>
      <w:pPr>
        <w:pStyle w:val="Normal"/>
        <w:spacing w:lineRule="auto" w:line="360"/>
        <w:jc w:val="both"/>
        <w:rPr>
          <w:rFonts w:ascii="Arial" w:hAnsi="Arial"/>
          <w:sz w:val="20"/>
        </w:rPr>
      </w:pPr>
      <w:r>
        <w:rPr>
          <w:rFonts w:cs="Trebuchet MS" w:ascii="Arial" w:hAnsi="Arial"/>
          <w:sz w:val="20"/>
        </w:rPr>
        <w:t xml:space="preserve">3. Zamówienia możliwe do zaplanowania i spełniające powyższe kryteria należy zgrupować w jednym zamówieniu, a ich wartość zsumować. </w:t>
      </w:r>
    </w:p>
    <w:p>
      <w:pPr>
        <w:pStyle w:val="Normal"/>
        <w:spacing w:lineRule="auto" w:line="360"/>
        <w:jc w:val="both"/>
        <w:rPr>
          <w:rFonts w:ascii="Arial" w:hAnsi="Arial"/>
          <w:sz w:val="20"/>
        </w:rPr>
      </w:pPr>
      <w:r>
        <w:rPr>
          <w:rFonts w:cs="Trebuchet MS" w:ascii="Arial" w:hAnsi="Arial"/>
          <w:sz w:val="20"/>
        </w:rPr>
        <w:t xml:space="preserve">4. </w:t>
      </w:r>
      <w:r>
        <w:rPr>
          <w:rFonts w:cs="Arial" w:ascii="Arial" w:hAnsi="Arial"/>
          <w:sz w:val="20"/>
        </w:rPr>
        <w:t xml:space="preserve">Dla ustalenia, czy w danym przypadku mamy do czynienia z jednym zamówieniem, czy też z odrębnymi zamówieniami konieczna jest analiza okoliczności konkretnego przypadku. W tym celu należy posługiwać się takimi kryteriami jak podobieństwo przedmiotowe i funkcjonalne zamówienia (kryterium to powinno prowadzić do wyodrębnienia nie tylko zbliżonych przedmiotowo zamówień, ale także zamówień, które mimo braku przedmiotowego podobieństwa tworzą funkcjonalną całość), tożsamość czasowa zamówienia (możliwe udzielenie zamówienia w tym samym czasie, ewentualnie możliwość realizacji zamówienia w tym samym czasie) i możliwość wykonania zamówienia przez jednego wykonawcę. Innymi słowy, konieczne jest ustalenie czy dany rodzaj zamówienia mógł być wykonany w tym samym czasie, przez tego samego wykonawcę. </w:t>
      </w:r>
    </w:p>
    <w:p>
      <w:pPr>
        <w:pStyle w:val="Normal"/>
        <w:spacing w:lineRule="auto" w:line="360"/>
        <w:rPr>
          <w:rFonts w:ascii="Arial" w:hAnsi="Arial"/>
          <w:sz w:val="20"/>
        </w:rPr>
      </w:pPr>
      <w:r>
        <w:rPr>
          <w:rFonts w:cs="Trebuchet MS" w:ascii="Arial" w:hAnsi="Arial"/>
          <w:sz w:val="20"/>
        </w:rPr>
        <w:t xml:space="preserve">5. Zamówienia można udzielać w częściach, jeżeli jest podzielne. Zamówienie jest niepodzielne, jeżeli ze względów technicznych, organizacyjnych lub ekonomicznych tworzy  nierozerwalną całość. </w:t>
      </w:r>
    </w:p>
    <w:p>
      <w:pPr>
        <w:pStyle w:val="Normal"/>
        <w:spacing w:lineRule="auto" w:line="360"/>
        <w:rPr>
          <w:rFonts w:ascii="Arial" w:hAnsi="Arial"/>
          <w:sz w:val="20"/>
        </w:rPr>
      </w:pPr>
      <w:r>
        <w:rPr>
          <w:rFonts w:cs="Trebuchet MS" w:ascii="Arial" w:hAnsi="Arial"/>
          <w:sz w:val="20"/>
        </w:rPr>
        <w:t xml:space="preserve">6. Łącznie agreguje się dostawy identyczne i podobne, o identycznym lub podobnym przeznaczeniu. </w:t>
      </w:r>
    </w:p>
    <w:p>
      <w:pPr>
        <w:pStyle w:val="Normal"/>
        <w:spacing w:lineRule="auto" w:line="360"/>
        <w:rPr>
          <w:rFonts w:ascii="Arial" w:hAnsi="Arial"/>
          <w:sz w:val="20"/>
        </w:rPr>
      </w:pPr>
      <w:r>
        <w:rPr>
          <w:rFonts w:cs="Trebuchet MS" w:ascii="Arial" w:hAnsi="Arial"/>
          <w:sz w:val="20"/>
        </w:rPr>
        <w:t xml:space="preserve">7. Łącznie agreguje się  usługi identyczne. </w:t>
      </w:r>
    </w:p>
    <w:p>
      <w:pPr>
        <w:pStyle w:val="Normal"/>
        <w:spacing w:lineRule="auto" w:line="480"/>
        <w:jc w:val="center"/>
        <w:rPr/>
      </w:pPr>
      <w:r>
        <w:rPr>
          <w:rFonts w:ascii="Arial" w:hAnsi="Arial"/>
          <w:b/>
          <w:bCs/>
          <w:sz w:val="20"/>
        </w:rPr>
        <w:t>§ 9.</w:t>
      </w:r>
    </w:p>
    <w:p>
      <w:pPr>
        <w:pStyle w:val="Normal"/>
        <w:spacing w:lineRule="auto" w:line="360"/>
        <w:rPr>
          <w:rFonts w:ascii="Arial" w:hAnsi="Arial"/>
          <w:sz w:val="20"/>
        </w:rPr>
      </w:pPr>
      <w:r>
        <w:rPr>
          <w:rFonts w:ascii="Arial" w:hAnsi="Arial"/>
          <w:b/>
          <w:bCs/>
          <w:sz w:val="20"/>
        </w:rPr>
        <w:t xml:space="preserve">1. </w:t>
      </w:r>
      <w:r>
        <w:rPr>
          <w:rFonts w:ascii="Arial" w:hAnsi="Arial"/>
          <w:sz w:val="20"/>
        </w:rPr>
        <w:t xml:space="preserve">Zamawiający może skorzystać z </w:t>
      </w:r>
      <w:r>
        <w:rPr>
          <w:rFonts w:ascii="Arial" w:hAnsi="Arial"/>
          <w:b/>
          <w:caps/>
          <w:sz w:val="20"/>
          <w:u w:val="single"/>
          <w:shd w:fill="F2F2F2" w:val="clear"/>
        </w:rPr>
        <w:t>prawa opcji</w:t>
      </w:r>
      <w:r>
        <w:rPr>
          <w:rFonts w:ascii="Arial" w:hAnsi="Arial"/>
          <w:caps/>
          <w:sz w:val="20"/>
          <w:u w:val="single"/>
          <w:shd w:fill="F2F2F2" w:val="clear"/>
        </w:rPr>
        <w:t>,</w:t>
      </w:r>
      <w:r>
        <w:rPr>
          <w:rFonts w:ascii="Arial" w:hAnsi="Arial"/>
          <w:sz w:val="20"/>
        </w:rPr>
        <w:t xml:space="preserve"> jeżeli przewidział to  w dokumentach zamówienia w postaci zrozumiałych i jednoznacznych postanowień  umownych, które łącznie spełniają następujące warunki: </w:t>
      </w:r>
    </w:p>
    <w:p>
      <w:pPr>
        <w:pStyle w:val="Normal"/>
        <w:spacing w:lineRule="auto" w:line="360"/>
        <w:rPr>
          <w:rFonts w:ascii="Arial" w:hAnsi="Arial"/>
          <w:sz w:val="20"/>
        </w:rPr>
      </w:pPr>
      <w:r>
        <w:rPr>
          <w:rFonts w:cs="Arial" w:ascii="Arial" w:hAnsi="Arial"/>
          <w:sz w:val="20"/>
        </w:rPr>
        <w:t xml:space="preserve">1) określają rodzaj i maksymalną wartość opcji, </w:t>
        <w:br/>
        <w:t>2) określają  okoliczności skorzystania z opcji,</w:t>
        <w:br/>
        <w:t>3) nie modyfikują określonego charakteru umowy.</w:t>
        <w:br/>
      </w:r>
      <w:r>
        <w:rPr>
          <w:rFonts w:cs="Arial" w:ascii="Arial" w:hAnsi="Arial"/>
          <w:b/>
          <w:sz w:val="20"/>
        </w:rPr>
        <w:t>2</w:t>
      </w:r>
      <w:r>
        <w:rPr>
          <w:rFonts w:cs="Arial" w:ascii="Arial" w:hAnsi="Arial"/>
          <w:sz w:val="20"/>
        </w:rPr>
        <w:t xml:space="preserve">.  Korzystając z prawa opcji  należy podzielić przedmiot zamówienia na zamówienie podstawowe  oraz zamówienie na zasadzie prawa opcji. Zamówienie podstawowe jest określone w opisie przedmiotu zamówienia jako gwarantowane. Zamówienie na zasadzie prawa opcji to zamówienie które przewiduje się ale nie gwarantuje jego udzielenia. </w:t>
      </w:r>
    </w:p>
    <w:p>
      <w:pPr>
        <w:pStyle w:val="Normal"/>
        <w:spacing w:lineRule="auto" w:line="360"/>
        <w:jc w:val="both"/>
        <w:rPr>
          <w:rFonts w:ascii="Arial" w:hAnsi="Arial"/>
          <w:sz w:val="20"/>
        </w:rPr>
      </w:pPr>
      <w:r>
        <w:rPr>
          <w:rFonts w:ascii="Arial" w:hAnsi="Arial"/>
          <w:b/>
          <w:sz w:val="20"/>
        </w:rPr>
        <w:t>3</w:t>
      </w:r>
      <w:r>
        <w:rPr>
          <w:rFonts w:ascii="Arial" w:hAnsi="Arial"/>
          <w:sz w:val="20"/>
        </w:rPr>
        <w:t xml:space="preserve">. Zamawiający może również na etapie przygotowania i szacowania  wartości zamówienia przewidzieć </w:t>
      </w:r>
      <w:r>
        <w:rPr>
          <w:rFonts w:ascii="Arial" w:hAnsi="Arial"/>
          <w:b/>
          <w:caps/>
          <w:sz w:val="20"/>
          <w:u w:val="single"/>
          <w:shd w:fill="F2F2F2" w:val="clear"/>
        </w:rPr>
        <w:t xml:space="preserve">wznowienie </w:t>
      </w:r>
      <w:r>
        <w:rPr>
          <w:rFonts w:ascii="Arial" w:hAnsi="Arial"/>
          <w:sz w:val="20"/>
        </w:rPr>
        <w:t>polegające na możliwości powtórzenia ponownie identycznego zamówienia jak zamówienie podstawowe  na identycznych warunkach co zamówienie podstawowe. Zamówieniem podlegającym wznowieniu może być np.  usługa ubezpieczenia budynku, usługa najmu lub leasingu, dostawa  czasopism fachowych (np. miesięczników).</w:t>
      </w:r>
    </w:p>
    <w:p>
      <w:pPr>
        <w:pStyle w:val="Normal"/>
        <w:spacing w:lineRule="auto" w:line="360"/>
        <w:jc w:val="both"/>
        <w:rPr>
          <w:rFonts w:ascii="Arial" w:hAnsi="Arial"/>
          <w:sz w:val="20"/>
        </w:rPr>
      </w:pPr>
      <w:r>
        <w:rPr>
          <w:rFonts w:ascii="Arial" w:hAnsi="Arial"/>
          <w:sz w:val="20"/>
        </w:rPr>
        <w:t xml:space="preserve">4. Przy ustaleniu wartości zamówienia uwzględnia się największy możliwy zakres tego zamówienia z uwzględnieniem opcji oraz wznowienia. </w:t>
      </w:r>
    </w:p>
    <w:p>
      <w:pPr>
        <w:pStyle w:val="Normal"/>
        <w:spacing w:lineRule="auto" w:line="360"/>
        <w:jc w:val="both"/>
        <w:rPr>
          <w:rFonts w:ascii="Arial" w:hAnsi="Arial"/>
          <w:sz w:val="20"/>
        </w:rPr>
      </w:pPr>
      <w:r>
        <w:rPr>
          <w:rFonts w:ascii="Arial" w:hAnsi="Arial"/>
          <w:sz w:val="20"/>
        </w:rPr>
        <w:t>5. Można skorzystać z prawa opcji lub wznowienia jeżeli przewidzi  się  je na etapie wszczęcia postępowania. W takim przypadku zakres opcji  oraz wznowienia należy uwzględnić w wartości szacunkowej zamówienia.</w:t>
      </w:r>
    </w:p>
    <w:p>
      <w:pPr>
        <w:pStyle w:val="Normal"/>
        <w:spacing w:lineRule="auto" w:line="360"/>
        <w:jc w:val="both"/>
        <w:rPr>
          <w:rFonts w:ascii="Arial" w:hAnsi="Arial"/>
          <w:sz w:val="20"/>
        </w:rPr>
      </w:pPr>
      <w:r>
        <w:rPr>
          <w:rFonts w:ascii="Arial" w:hAnsi="Arial"/>
          <w:sz w:val="20"/>
        </w:rPr>
        <w:t xml:space="preserve">6. Aby skorzystać z prawa opcji lub wznowienia niezbędnym  jest ujęcie tych informacji w umowie na zamówienie podstawowe by określić wartość maksymalną zamówienia oraz by  wykonawca miał  świadomość, że od oceny jakości jego pracy, uzależniona jest decyzja Zamawiającego o kontynuowaniu współpracy i udzieleniu mu dalszych zamówień. </w:t>
      </w:r>
    </w:p>
    <w:p>
      <w:pPr>
        <w:pStyle w:val="ListParagraph"/>
        <w:spacing w:lineRule="auto" w:line="360"/>
        <w:ind w:left="-76" w:hanging="0"/>
        <w:jc w:val="both"/>
        <w:rPr>
          <w:rFonts w:ascii="Arial" w:hAnsi="Arial"/>
          <w:sz w:val="20"/>
          <w:szCs w:val="20"/>
        </w:rPr>
      </w:pPr>
      <w:r>
        <w:rPr>
          <w:rFonts w:cs="Arial" w:ascii="Arial" w:hAnsi="Arial"/>
          <w:sz w:val="20"/>
          <w:szCs w:val="20"/>
        </w:rPr>
        <w:t>7. W przypadku uruchamiania prawa opcji lub wznowienia koniecznym jest przekazanie takiej informacji (</w:t>
      </w:r>
      <w:r>
        <w:rPr>
          <w:rFonts w:cs="Arial" w:ascii="Arial" w:hAnsi="Arial"/>
          <w:b/>
          <w:sz w:val="20"/>
          <w:szCs w:val="20"/>
          <w:u w:val="single"/>
        </w:rPr>
        <w:t>Oświadczenie o uruchomieniu prawa opcji lub skorzystania z wznowienia</w:t>
      </w:r>
      <w:r>
        <w:rPr>
          <w:rFonts w:cs="Arial" w:ascii="Arial" w:hAnsi="Arial"/>
          <w:sz w:val="20"/>
          <w:szCs w:val="20"/>
        </w:rPr>
        <w:t xml:space="preserve">) do wykonawcy. Oświadczenie dołączane jest do umowy w rejestrze umów. </w:t>
      </w:r>
    </w:p>
    <w:p>
      <w:pPr>
        <w:pStyle w:val="Normal"/>
        <w:spacing w:lineRule="auto" w:line="480"/>
        <w:ind w:left="-436" w:hanging="0"/>
        <w:jc w:val="center"/>
        <w:rPr/>
      </w:pPr>
      <w:r>
        <w:rPr>
          <w:rFonts w:cs="Arial" w:ascii="Arial" w:hAnsi="Arial"/>
          <w:b/>
          <w:caps/>
          <w:sz w:val="20"/>
        </w:rPr>
        <w:t>§ 10.</w:t>
      </w:r>
    </w:p>
    <w:p>
      <w:pPr>
        <w:pStyle w:val="Normal"/>
        <w:spacing w:lineRule="auto" w:line="360"/>
        <w:jc w:val="both"/>
        <w:rPr>
          <w:rFonts w:ascii="Arial" w:hAnsi="Arial"/>
          <w:sz w:val="20"/>
        </w:rPr>
      </w:pPr>
      <w:r>
        <w:rPr>
          <w:rFonts w:cs="Arial" w:ascii="Arial" w:hAnsi="Arial"/>
          <w:b/>
          <w:caps/>
          <w:sz w:val="20"/>
          <w:u w:val="single"/>
        </w:rPr>
        <w:t>Szacunkową</w:t>
      </w:r>
      <w:r>
        <w:rPr>
          <w:rFonts w:cs="Arial" w:ascii="Arial" w:hAnsi="Arial"/>
          <w:b/>
          <w:caps/>
          <w:sz w:val="20"/>
        </w:rPr>
        <w:t> </w:t>
      </w:r>
      <w:r>
        <w:rPr>
          <w:rFonts w:ascii="Arial" w:hAnsi="Arial"/>
          <w:b/>
          <w:caps/>
          <w:sz w:val="20"/>
          <w:u w:val="single"/>
          <w:shd w:fill="F2F2F2" w:val="clear"/>
        </w:rPr>
        <w:t>Wartością zamówienia</w:t>
      </w:r>
      <w:r>
        <w:rPr>
          <w:rFonts w:ascii="Arial" w:hAnsi="Arial"/>
          <w:sz w:val="20"/>
        </w:rPr>
        <w:t xml:space="preserve"> jest całkowite szacunkowe wynagrodzenie wykonawcy bez podatku od towarów i usług, dokonane z należytą starannością. Przy ustalaniu wartości zamówienia stosuje się odpowiednio </w:t>
      </w:r>
      <w:r>
        <w:rPr>
          <w:rFonts w:ascii="Arial" w:hAnsi="Arial"/>
          <w:sz w:val="20"/>
          <w:u w:val="single"/>
        </w:rPr>
        <w:t>art. 28-36</w:t>
      </w:r>
      <w:r>
        <w:rPr>
          <w:rFonts w:ascii="Arial" w:hAnsi="Arial"/>
          <w:sz w:val="20"/>
        </w:rPr>
        <w:t xml:space="preserve"> ustawy Pzp</w:t>
      </w:r>
    </w:p>
    <w:p>
      <w:pPr>
        <w:pStyle w:val="Normal"/>
        <w:jc w:val="both"/>
        <w:rPr>
          <w:rFonts w:ascii="Arial" w:hAnsi="Arial" w:cs="Arial"/>
          <w:sz w:val="20"/>
        </w:rPr>
      </w:pPr>
      <w:r>
        <w:rPr>
          <w:rFonts w:cs="Arial" w:ascii="Arial" w:hAnsi="Arial"/>
          <w:sz w:val="20"/>
        </w:rPr>
      </w:r>
    </w:p>
    <w:p>
      <w:pPr>
        <w:pStyle w:val="Tekstpodstawowy22"/>
        <w:tabs>
          <w:tab w:val="clear" w:pos="708"/>
          <w:tab w:val="left" w:pos="4850" w:leader="none"/>
        </w:tabs>
        <w:spacing w:before="0" w:after="0"/>
        <w:jc w:val="center"/>
        <w:rPr/>
      </w:pPr>
      <w:r>
        <w:rPr>
          <w:rFonts w:cs="Arial" w:ascii="Arial" w:hAnsi="Arial"/>
          <w:b/>
          <w:caps/>
          <w:sz w:val="20"/>
        </w:rPr>
        <w:t xml:space="preserve">§ 11. </w:t>
      </w:r>
    </w:p>
    <w:p>
      <w:pPr>
        <w:pStyle w:val="Tekstpodstawowy22"/>
        <w:tabs>
          <w:tab w:val="clear" w:pos="708"/>
          <w:tab w:val="left" w:pos="4850" w:leader="none"/>
        </w:tabs>
        <w:spacing w:lineRule="auto" w:line="360" w:before="0" w:after="0"/>
        <w:jc w:val="both"/>
        <w:rPr>
          <w:rFonts w:ascii="Arial" w:hAnsi="Arial"/>
          <w:sz w:val="20"/>
        </w:rPr>
      </w:pPr>
      <w:r>
        <w:rPr>
          <w:rFonts w:cs="Arial" w:ascii="Arial" w:hAnsi="Arial"/>
          <w:b/>
          <w:caps/>
          <w:sz w:val="20"/>
        </w:rPr>
        <w:t xml:space="preserve">1. </w:t>
      </w:r>
      <w:r>
        <w:rPr>
          <w:rFonts w:cs="Arial" w:ascii="Arial" w:hAnsi="Arial"/>
          <w:b/>
          <w:caps/>
          <w:sz w:val="20"/>
          <w:u w:val="single"/>
          <w:shd w:fill="F2F2F2" w:val="clear"/>
        </w:rPr>
        <w:t xml:space="preserve">Komunikacja </w:t>
      </w:r>
      <w:r>
        <w:rPr>
          <w:rFonts w:cs="Arial" w:ascii="Arial" w:hAnsi="Arial"/>
          <w:sz w:val="20"/>
        </w:rPr>
        <w:t xml:space="preserve">w ramach  postępowania pomiędzy Zamawiającym a Wykonawcą  odbywa </w:t>
      </w:r>
      <w:r>
        <w:rPr>
          <w:rFonts w:cs="Arial" w:ascii="Arial" w:hAnsi="Arial"/>
          <w:sz w:val="20"/>
          <w:shd w:fill="FFFFFF" w:val="clear"/>
        </w:rPr>
        <w:t xml:space="preserve">się </w:t>
      </w:r>
      <w:r>
        <w:rPr>
          <w:rFonts w:cs="Trebuchet MS" w:ascii="Arial" w:hAnsi="Arial"/>
          <w:sz w:val="20"/>
          <w:shd w:fill="FFFFFF" w:val="clear"/>
        </w:rPr>
        <w:t xml:space="preserve">przy użyciu środków komunikacji elektronicznej w rozumieniu ustawy z dnia 18 lipca 2002 r. o świadczeniu usług drogą elektroniczną </w:t>
      </w:r>
      <w:r>
        <w:rPr>
          <w:rFonts w:cs="Trebuchet MS" w:ascii="Arial" w:hAnsi="Arial"/>
          <w:color w:val="000000"/>
          <w:sz w:val="20"/>
          <w:shd w:fill="FFFFFF" w:val="clear"/>
        </w:rPr>
        <w:t>(t.j. Dz.U. 2024 poz. 1513 z późn. zm.).</w:t>
      </w:r>
      <w:r>
        <w:rPr>
          <w:rFonts w:cs="Arial" w:ascii="Arial" w:hAnsi="Arial"/>
          <w:b/>
          <w:color w:val="EE0000"/>
          <w:sz w:val="20"/>
          <w:shd w:fill="FFFFFF" w:val="clear"/>
        </w:rPr>
        <w:t xml:space="preserve"> </w:t>
      </w:r>
      <w:r>
        <w:rPr>
          <w:rFonts w:cs="Arial" w:ascii="Arial" w:hAnsi="Arial"/>
          <w:b/>
          <w:sz w:val="20"/>
          <w:shd w:fill="FFFFFF" w:val="clear"/>
        </w:rPr>
        <w:t>Środkiem komunikacji elektronicznej jest PLATFORMA PRZETARGOWA  Zamawiającego.</w:t>
      </w:r>
    </w:p>
    <w:p>
      <w:pPr>
        <w:pStyle w:val="Tekstpodstawowy22"/>
        <w:spacing w:lineRule="auto" w:line="360" w:before="0" w:after="0"/>
        <w:jc w:val="both"/>
        <w:rPr>
          <w:rFonts w:ascii="Arial" w:hAnsi="Arial"/>
          <w:sz w:val="20"/>
        </w:rPr>
      </w:pPr>
      <w:r>
        <w:rPr>
          <w:rFonts w:ascii="Arial" w:hAnsi="Arial"/>
          <w:sz w:val="20"/>
        </w:rPr>
      </w:r>
    </w:p>
    <w:p>
      <w:pPr>
        <w:pStyle w:val="Tekstpodstawowy22"/>
        <w:spacing w:lineRule="auto" w:line="360" w:before="0" w:after="0"/>
        <w:jc w:val="both"/>
        <w:rPr>
          <w:rFonts w:ascii="Arial" w:hAnsi="Arial"/>
          <w:sz w:val="20"/>
        </w:rPr>
      </w:pPr>
      <w:r>
        <w:rPr>
          <w:rFonts w:cs="Arial" w:ascii="Arial" w:hAnsi="Arial"/>
          <w:b/>
          <w:sz w:val="20"/>
          <w:shd w:fill="FFFFFF" w:val="clear"/>
        </w:rPr>
        <w:t>2</w:t>
      </w:r>
      <w:r>
        <w:rPr>
          <w:rFonts w:cs="Arial" w:ascii="Arial" w:hAnsi="Arial"/>
          <w:sz w:val="20"/>
          <w:shd w:fill="FFFFFF" w:val="clear"/>
        </w:rPr>
        <w:t>.Komunikacja ustna jest dopuszczalna w przypadku postępowań dot. „</w:t>
      </w:r>
      <w:r>
        <w:rPr>
          <w:rFonts w:cs="Arial" w:ascii="Arial" w:hAnsi="Arial"/>
          <w:caps/>
          <w:sz w:val="20"/>
          <w:shd w:fill="FFFFFF" w:val="clear"/>
        </w:rPr>
        <w:t xml:space="preserve">Wolnego zakupu” </w:t>
      </w:r>
      <w:r>
        <w:rPr>
          <w:rFonts w:cs="Arial" w:ascii="Arial" w:hAnsi="Arial"/>
          <w:sz w:val="20"/>
        </w:rPr>
        <w:t>oraz negocjacji.</w:t>
      </w:r>
      <w:bookmarkStart w:id="5" w:name="_Hlk31198522"/>
      <w:bookmarkEnd w:id="5"/>
    </w:p>
    <w:p>
      <w:pPr>
        <w:pStyle w:val="Normal"/>
        <w:spacing w:lineRule="auto" w:line="480"/>
        <w:jc w:val="center"/>
        <w:rPr/>
      </w:pPr>
      <w:r>
        <w:rPr>
          <w:rFonts w:cs="Arial" w:ascii="Arial" w:hAnsi="Arial"/>
          <w:b/>
          <w:sz w:val="20"/>
        </w:rPr>
        <w:t>§ 12.</w:t>
      </w:r>
    </w:p>
    <w:p>
      <w:pPr>
        <w:pStyle w:val="Normal"/>
        <w:spacing w:lineRule="auto" w:line="360"/>
        <w:jc w:val="both"/>
        <w:rPr>
          <w:rFonts w:ascii="Arial" w:hAnsi="Arial"/>
          <w:sz w:val="20"/>
        </w:rPr>
      </w:pPr>
      <w:r>
        <w:rPr>
          <w:rFonts w:cs="Arial" w:ascii="Arial" w:hAnsi="Arial"/>
          <w:b/>
          <w:sz w:val="20"/>
        </w:rPr>
        <w:t xml:space="preserve">1. </w:t>
      </w:r>
      <w:r>
        <w:rPr>
          <w:rFonts w:cs="Arial" w:ascii="Arial" w:hAnsi="Arial"/>
          <w:b/>
          <w:caps/>
          <w:sz w:val="20"/>
          <w:u w:val="single"/>
          <w:shd w:fill="F2F2F2" w:val="clear"/>
        </w:rPr>
        <w:t>Kryteria oceny ofert</w:t>
      </w:r>
      <w:r>
        <w:rPr>
          <w:rFonts w:cs="Arial" w:ascii="Arial" w:hAnsi="Arial"/>
          <w:sz w:val="20"/>
        </w:rPr>
        <w:t xml:space="preserve"> muszą być związane z przedmiotem zamówienia,  nie mogą dotyczyć właściwości wykonawcy, nie mogą być oparte na </w:t>
      </w:r>
      <w:r>
        <w:rPr>
          <w:rFonts w:ascii="Arial" w:hAnsi="Arial"/>
          <w:sz w:val="20"/>
        </w:rPr>
        <w:t xml:space="preserve"> nieweryfikowalnych deklaracjach wykonawców.</w:t>
      </w:r>
    </w:p>
    <w:p>
      <w:pPr>
        <w:pStyle w:val="ListParagraph"/>
        <w:numPr>
          <w:ilvl w:val="0"/>
          <w:numId w:val="3"/>
        </w:numPr>
        <w:tabs>
          <w:tab w:val="clear" w:pos="708"/>
          <w:tab w:val="left" w:pos="4850" w:leader="none"/>
        </w:tabs>
        <w:spacing w:lineRule="auto" w:line="360"/>
        <w:rPr>
          <w:rFonts w:ascii="Arial" w:hAnsi="Arial"/>
          <w:sz w:val="20"/>
          <w:szCs w:val="20"/>
        </w:rPr>
      </w:pPr>
      <w:r>
        <w:rPr>
          <w:rFonts w:cs="Arial" w:ascii="Arial" w:hAnsi="Arial"/>
          <w:sz w:val="20"/>
          <w:szCs w:val="20"/>
        </w:rPr>
        <w:t>Najkorzystniejsza oferta może zostać wybrana na podstawie :</w:t>
        <w:br/>
        <w:t>1)kryteriów jakościowych oraz ceny lub kosztu;</w:t>
        <w:br/>
        <w:t xml:space="preserve">2) ceny lub kosztu.  </w:t>
      </w:r>
    </w:p>
    <w:p>
      <w:pPr>
        <w:pStyle w:val="ListParagraph"/>
        <w:numPr>
          <w:ilvl w:val="0"/>
          <w:numId w:val="3"/>
        </w:numPr>
        <w:tabs>
          <w:tab w:val="clear" w:pos="708"/>
          <w:tab w:val="left" w:pos="4850" w:leader="none"/>
        </w:tabs>
        <w:spacing w:lineRule="auto" w:line="360" w:before="0" w:after="0"/>
        <w:contextualSpacing/>
        <w:jc w:val="both"/>
        <w:rPr>
          <w:rFonts w:ascii="Arial" w:hAnsi="Arial"/>
          <w:sz w:val="20"/>
          <w:szCs w:val="20"/>
        </w:rPr>
      </w:pPr>
      <w:r>
        <w:rPr>
          <w:rFonts w:ascii="Arial" w:hAnsi="Arial"/>
          <w:b/>
          <w:sz w:val="20"/>
          <w:szCs w:val="20"/>
        </w:rPr>
        <w:t>Cena może mieć wagę 100 %</w:t>
      </w:r>
    </w:p>
    <w:p>
      <w:pPr>
        <w:pStyle w:val="Tekstpodstawowy22"/>
        <w:numPr>
          <w:ilvl w:val="0"/>
          <w:numId w:val="3"/>
        </w:numPr>
        <w:tabs>
          <w:tab w:val="clear" w:pos="708"/>
          <w:tab w:val="left" w:pos="4850" w:leader="none"/>
        </w:tabs>
        <w:spacing w:lineRule="auto" w:line="360" w:before="0" w:after="0"/>
        <w:jc w:val="both"/>
        <w:rPr>
          <w:rFonts w:ascii="Arial" w:hAnsi="Arial"/>
          <w:sz w:val="20"/>
        </w:rPr>
      </w:pPr>
      <w:r>
        <w:rPr>
          <w:rFonts w:ascii="Arial" w:hAnsi="Arial"/>
          <w:sz w:val="20"/>
        </w:rPr>
        <w:t xml:space="preserve">Zastosowanie mają </w:t>
      </w:r>
      <w:r>
        <w:rPr>
          <w:rFonts w:ascii="Arial" w:hAnsi="Arial"/>
          <w:sz w:val="20"/>
          <w:u w:val="single"/>
        </w:rPr>
        <w:t xml:space="preserve">art. 248-251 </w:t>
      </w:r>
      <w:r>
        <w:rPr>
          <w:rFonts w:ascii="Arial" w:hAnsi="Arial"/>
          <w:sz w:val="20"/>
        </w:rPr>
        <w:t xml:space="preserve">ustawy Pzp, które stosuje się odpowiednio. </w:t>
      </w:r>
    </w:p>
    <w:p>
      <w:pPr>
        <w:pStyle w:val="Tekstpodstawowy22"/>
        <w:numPr>
          <w:ilvl w:val="0"/>
          <w:numId w:val="3"/>
        </w:numPr>
        <w:tabs>
          <w:tab w:val="clear" w:pos="708"/>
          <w:tab w:val="left" w:pos="4850" w:leader="none"/>
        </w:tabs>
        <w:spacing w:lineRule="auto" w:line="360" w:before="0" w:after="0"/>
        <w:jc w:val="both"/>
        <w:rPr>
          <w:rFonts w:ascii="Arial" w:hAnsi="Arial"/>
          <w:sz w:val="20"/>
        </w:rPr>
      </w:pPr>
      <w:r>
        <w:rPr>
          <w:rFonts w:ascii="Arial" w:hAnsi="Arial"/>
          <w:sz w:val="20"/>
        </w:rPr>
        <w:t xml:space="preserve">Raport z rekomendacją wyboru oferty najkorzystniejszej lub unieważnieniem postępowania jest  generowany z PLATFORMY PRZETARGOWEJ i dołączany do postępowania przez prowadzącego dane postępowanie. </w:t>
      </w:r>
    </w:p>
    <w:p>
      <w:pPr>
        <w:pStyle w:val="Normal"/>
        <w:spacing w:lineRule="auto" w:line="360"/>
        <w:jc w:val="center"/>
        <w:rPr/>
      </w:pPr>
      <w:r>
        <w:rPr>
          <w:rFonts w:cs="Arial" w:ascii="Arial" w:hAnsi="Arial"/>
          <w:b/>
          <w:sz w:val="20"/>
        </w:rPr>
        <w:t xml:space="preserve">§ 13. </w:t>
      </w:r>
      <w:r>
        <w:rPr>
          <w:rFonts w:cs="Trebuchet MS" w:ascii="Arial" w:hAnsi="Arial"/>
          <w:sz w:val="20"/>
        </w:rPr>
        <w:t xml:space="preserve"> </w:t>
      </w:r>
    </w:p>
    <w:p>
      <w:pPr>
        <w:pStyle w:val="Normal"/>
        <w:spacing w:lineRule="auto" w:line="360"/>
        <w:jc w:val="both"/>
        <w:rPr>
          <w:rFonts w:ascii="Arial" w:hAnsi="Arial"/>
          <w:sz w:val="20"/>
        </w:rPr>
      </w:pPr>
      <w:r>
        <w:rPr>
          <w:rFonts w:cs="Trebuchet MS" w:ascii="Arial" w:hAnsi="Arial"/>
          <w:sz w:val="20"/>
        </w:rPr>
        <w:t xml:space="preserve">Zamawiający  </w:t>
      </w:r>
      <w:r>
        <w:rPr>
          <w:rFonts w:cs="Trebuchet MS" w:ascii="Arial" w:hAnsi="Arial"/>
          <w:b/>
          <w:caps/>
          <w:sz w:val="20"/>
          <w:u w:val="single"/>
          <w:shd w:fill="F2F2F2" w:val="clear"/>
        </w:rPr>
        <w:t>odrzuca ofertę</w:t>
      </w:r>
      <w:r>
        <w:rPr>
          <w:rFonts w:cs="Trebuchet MS" w:ascii="Arial" w:hAnsi="Arial"/>
          <w:sz w:val="20"/>
        </w:rPr>
        <w:t xml:space="preserve"> jeżeli:</w:t>
      </w:r>
    </w:p>
    <w:p>
      <w:pPr>
        <w:pStyle w:val="Normal"/>
        <w:numPr>
          <w:ilvl w:val="0"/>
          <w:numId w:val="1"/>
        </w:numPr>
        <w:spacing w:lineRule="auto" w:line="360"/>
        <w:jc w:val="both"/>
        <w:rPr>
          <w:rFonts w:ascii="Arial" w:hAnsi="Arial"/>
          <w:sz w:val="20"/>
        </w:rPr>
      </w:pPr>
      <w:r>
        <w:rPr>
          <w:rFonts w:ascii="Arial" w:hAnsi="Arial"/>
          <w:sz w:val="20"/>
        </w:rPr>
        <w:t xml:space="preserve">Została złożona po terminie składania ofert, </w:t>
      </w:r>
    </w:p>
    <w:p>
      <w:pPr>
        <w:pStyle w:val="Normal"/>
        <w:numPr>
          <w:ilvl w:val="0"/>
          <w:numId w:val="1"/>
        </w:numPr>
        <w:spacing w:lineRule="auto" w:line="360"/>
        <w:jc w:val="both"/>
        <w:rPr>
          <w:rFonts w:ascii="Arial" w:hAnsi="Arial"/>
          <w:sz w:val="20"/>
        </w:rPr>
      </w:pPr>
      <w:r>
        <w:rPr>
          <w:rFonts w:ascii="Arial" w:hAnsi="Arial"/>
          <w:sz w:val="20"/>
        </w:rPr>
        <w:t>Została złożona przez wykonawcę podlegającego wykluczeniu z postępowania lub  niespełniającego warunków udziału w postępowaniu.</w:t>
      </w:r>
    </w:p>
    <w:p>
      <w:pPr>
        <w:pStyle w:val="Normal"/>
        <w:numPr>
          <w:ilvl w:val="0"/>
          <w:numId w:val="1"/>
        </w:numPr>
        <w:spacing w:lineRule="auto" w:line="360"/>
        <w:jc w:val="both"/>
        <w:rPr>
          <w:rFonts w:ascii="Arial" w:hAnsi="Arial"/>
          <w:sz w:val="20"/>
        </w:rPr>
      </w:pPr>
      <w:r>
        <w:rPr>
          <w:rFonts w:cs="Trebuchet MS" w:ascii="Arial" w:hAnsi="Arial"/>
          <w:sz w:val="20"/>
        </w:rPr>
        <w:t xml:space="preserve">treść oferty  jest niezgodna z warunkami zamówienia, </w:t>
      </w:r>
    </w:p>
    <w:p>
      <w:pPr>
        <w:pStyle w:val="Normal"/>
        <w:numPr>
          <w:ilvl w:val="0"/>
          <w:numId w:val="1"/>
        </w:numPr>
        <w:spacing w:lineRule="auto" w:line="360"/>
        <w:jc w:val="both"/>
        <w:rPr>
          <w:rFonts w:ascii="Arial" w:hAnsi="Arial"/>
          <w:sz w:val="20"/>
        </w:rPr>
      </w:pPr>
      <w:r>
        <w:rPr>
          <w:rFonts w:ascii="Arial" w:hAnsi="Arial"/>
          <w:sz w:val="20"/>
        </w:rPr>
        <w:t xml:space="preserve">zawiera rażąco niską cenę lub koszt w stosunku do przedmiotu zamówienia (kwestię rażąco niskiej ceny  realizuje się zgodnie z </w:t>
      </w:r>
      <w:r>
        <w:rPr>
          <w:rFonts w:ascii="Arial" w:hAnsi="Arial"/>
          <w:b/>
          <w:sz w:val="20"/>
          <w:u w:val="single"/>
        </w:rPr>
        <w:t>art. 224 ustawy Pzp</w:t>
      </w:r>
      <w:r>
        <w:rPr>
          <w:rFonts w:ascii="Arial" w:hAnsi="Arial"/>
          <w:sz w:val="20"/>
        </w:rPr>
        <w:t xml:space="preserve">) </w:t>
      </w:r>
    </w:p>
    <w:p>
      <w:pPr>
        <w:pStyle w:val="Normal"/>
        <w:numPr>
          <w:ilvl w:val="0"/>
          <w:numId w:val="1"/>
        </w:numPr>
        <w:spacing w:lineRule="auto" w:line="360"/>
        <w:jc w:val="both"/>
        <w:rPr>
          <w:rFonts w:ascii="Arial" w:hAnsi="Arial"/>
          <w:sz w:val="20"/>
        </w:rPr>
      </w:pPr>
      <w:r>
        <w:rPr>
          <w:rFonts w:ascii="Arial" w:hAnsi="Arial"/>
          <w:sz w:val="20"/>
        </w:rPr>
        <w:t>wykonawca nie wyraził zgody na wybór jego oferty po terminie związania ofertą.</w:t>
      </w:r>
    </w:p>
    <w:p>
      <w:pPr>
        <w:pStyle w:val="Normal"/>
        <w:jc w:val="center"/>
        <w:rPr>
          <w:rFonts w:ascii="Arial" w:hAnsi="Arial" w:cs="Arial"/>
          <w:b/>
          <w:b/>
          <w:sz w:val="20"/>
        </w:rPr>
      </w:pPr>
      <w:r>
        <w:rPr>
          <w:rFonts w:cs="Arial" w:ascii="Arial" w:hAnsi="Arial"/>
          <w:b/>
          <w:sz w:val="20"/>
        </w:rPr>
      </w:r>
    </w:p>
    <w:p>
      <w:pPr>
        <w:pStyle w:val="Normal"/>
        <w:spacing w:lineRule="auto" w:line="480"/>
        <w:jc w:val="center"/>
        <w:rPr/>
      </w:pPr>
      <w:r>
        <w:rPr>
          <w:rFonts w:cs="Arial" w:ascii="Arial" w:hAnsi="Arial"/>
          <w:b/>
          <w:sz w:val="20"/>
        </w:rPr>
        <w:t xml:space="preserve">§ 14. </w:t>
      </w:r>
    </w:p>
    <w:p>
      <w:pPr>
        <w:pStyle w:val="Normal"/>
        <w:spacing w:lineRule="auto" w:line="360"/>
        <w:jc w:val="both"/>
        <w:rPr>
          <w:rFonts w:ascii="Arial" w:hAnsi="Arial"/>
          <w:sz w:val="20"/>
        </w:rPr>
      </w:pPr>
      <w:r>
        <w:rPr>
          <w:rFonts w:cs="Arial" w:ascii="Arial" w:hAnsi="Arial"/>
          <w:b/>
          <w:sz w:val="20"/>
        </w:rPr>
        <w:t xml:space="preserve">1. </w:t>
      </w:r>
      <w:r>
        <w:rPr>
          <w:rFonts w:cs="Arial" w:ascii="Arial" w:hAnsi="Arial"/>
          <w:sz w:val="20"/>
        </w:rPr>
        <w:t xml:space="preserve">Każde zakończenie postępowania może być poprzedzone </w:t>
      </w:r>
      <w:r>
        <w:rPr>
          <w:rFonts w:cs="Arial" w:ascii="Arial" w:hAnsi="Arial"/>
          <w:b/>
          <w:caps/>
          <w:sz w:val="20"/>
          <w:u w:val="single"/>
          <w:shd w:fill="F2F2F2" w:val="clear"/>
        </w:rPr>
        <w:t xml:space="preserve">negocjacjami </w:t>
      </w:r>
      <w:r>
        <w:rPr>
          <w:rFonts w:cs="Arial" w:ascii="Arial" w:hAnsi="Arial"/>
          <w:sz w:val="20"/>
        </w:rPr>
        <w:t xml:space="preserve">przeprowadzonymi z wykonawcą, który zaoferował najkorzystniejszą ofertę lub z wszystkimi wykonawcami którzy złożyli oferty, w celu ulepszenia oferty, w szczególności jeżeli Zamawiający niema wystarczających środków finansowych by udzielić zamówienia lub  cena netto  najkorzystniejszej oferty jest wyższa od wartości szacunkowej. </w:t>
      </w:r>
    </w:p>
    <w:p>
      <w:pPr>
        <w:pStyle w:val="Normal"/>
        <w:spacing w:lineRule="auto" w:line="360"/>
        <w:jc w:val="both"/>
        <w:rPr>
          <w:rFonts w:ascii="Arial" w:hAnsi="Arial"/>
          <w:sz w:val="20"/>
        </w:rPr>
      </w:pPr>
      <w:r>
        <w:rPr>
          <w:rFonts w:cs="Arial" w:ascii="Arial" w:hAnsi="Arial"/>
          <w:b/>
          <w:sz w:val="20"/>
        </w:rPr>
        <w:t xml:space="preserve">2. </w:t>
      </w:r>
      <w:r>
        <w:rPr>
          <w:rFonts w:cs="Arial" w:ascii="Arial" w:hAnsi="Arial"/>
          <w:sz w:val="20"/>
        </w:rPr>
        <w:t xml:space="preserve">Po dokonaniu wstępnego rankingu ofert i podjęciu decyzji o skorzystaniu z przewidzianej  możliwości negocjacji dokonuje się  negocjacji z wykonawcą i wnioskuje się do wykonawcy o przesłanie </w:t>
      </w:r>
      <w:r>
        <w:rPr>
          <w:rFonts w:cs="Arial" w:ascii="Arial" w:hAnsi="Arial"/>
          <w:sz w:val="20"/>
          <w:u w:val="single"/>
        </w:rPr>
        <w:t>oferty dodatkowej</w:t>
      </w:r>
      <w:r>
        <w:rPr>
          <w:rFonts w:cs="Arial" w:ascii="Arial" w:hAnsi="Arial"/>
          <w:sz w:val="20"/>
        </w:rPr>
        <w:t xml:space="preserve"> (oferty składanej po negocjacjach), wyznaczając termin na jej złożenie. Dodatkową ofertę po negocjacjach wykonawca również składa za pośrednictwem PLATFORMY PRZETARGOWEJ.  </w:t>
      </w:r>
    </w:p>
    <w:p>
      <w:pPr>
        <w:pStyle w:val="Standard"/>
        <w:tabs>
          <w:tab w:val="clear" w:pos="708"/>
          <w:tab w:val="left" w:pos="426" w:leader="none"/>
          <w:tab w:val="left" w:pos="11928" w:leader="none"/>
        </w:tabs>
        <w:spacing w:lineRule="auto" w:line="360"/>
        <w:jc w:val="both"/>
        <w:rPr>
          <w:rFonts w:ascii="Arial" w:hAnsi="Arial"/>
          <w:sz w:val="20"/>
          <w:szCs w:val="20"/>
        </w:rPr>
      </w:pPr>
      <w:r>
        <w:rPr>
          <w:rFonts w:cs="Trebuchet MS" w:ascii="Arial" w:hAnsi="Arial"/>
          <w:b/>
          <w:sz w:val="20"/>
          <w:szCs w:val="20"/>
        </w:rPr>
        <w:t>3</w:t>
      </w:r>
      <w:r>
        <w:rPr>
          <w:rFonts w:cs="Trebuchet MS" w:ascii="Arial" w:hAnsi="Arial"/>
          <w:sz w:val="20"/>
          <w:szCs w:val="20"/>
        </w:rPr>
        <w:t xml:space="preserve">.Zamówienia udziela się wykonawcy, który złożył najkorzystniejszą </w:t>
      </w:r>
      <w:r>
        <w:rPr>
          <w:rFonts w:cs="Trebuchet MS" w:ascii="Arial" w:hAnsi="Arial"/>
          <w:b/>
          <w:sz w:val="20"/>
          <w:szCs w:val="20"/>
        </w:rPr>
        <w:t xml:space="preserve">ofertę dodatkową </w:t>
      </w:r>
      <w:r>
        <w:rPr>
          <w:rFonts w:cs="Trebuchet MS" w:ascii="Arial" w:hAnsi="Arial"/>
          <w:sz w:val="20"/>
          <w:szCs w:val="20"/>
        </w:rPr>
        <w:t xml:space="preserve">po negocjacjach. </w:t>
      </w:r>
    </w:p>
    <w:p>
      <w:pPr>
        <w:pStyle w:val="Standard"/>
        <w:tabs>
          <w:tab w:val="clear" w:pos="708"/>
          <w:tab w:val="left" w:pos="426" w:leader="none"/>
          <w:tab w:val="left" w:pos="11928" w:leader="none"/>
        </w:tabs>
        <w:spacing w:lineRule="auto" w:line="360"/>
        <w:jc w:val="both"/>
        <w:rPr>
          <w:rFonts w:ascii="Arial" w:hAnsi="Arial"/>
          <w:sz w:val="20"/>
          <w:szCs w:val="20"/>
        </w:rPr>
      </w:pPr>
      <w:r>
        <w:rPr>
          <w:rFonts w:ascii="Arial" w:hAnsi="Arial"/>
          <w:b/>
          <w:sz w:val="20"/>
          <w:szCs w:val="20"/>
        </w:rPr>
        <w:t>4</w:t>
      </w:r>
      <w:r>
        <w:rPr>
          <w:rFonts w:ascii="Arial" w:hAnsi="Arial"/>
          <w:sz w:val="20"/>
          <w:szCs w:val="20"/>
        </w:rPr>
        <w:t>. Negocjacje treści oferty nie mogą doprowadzić do zmiany treści dokumentacji zamówienia.</w:t>
      </w:r>
    </w:p>
    <w:p>
      <w:pPr>
        <w:pStyle w:val="Standard"/>
        <w:tabs>
          <w:tab w:val="clear" w:pos="708"/>
          <w:tab w:val="left" w:pos="426" w:leader="none"/>
          <w:tab w:val="left" w:pos="11928" w:leader="none"/>
        </w:tabs>
        <w:spacing w:lineRule="auto" w:line="360"/>
        <w:jc w:val="both"/>
        <w:rPr>
          <w:rFonts w:ascii="Arial" w:hAnsi="Arial"/>
          <w:sz w:val="20"/>
          <w:szCs w:val="20"/>
        </w:rPr>
      </w:pPr>
      <w:r>
        <w:rPr>
          <w:rFonts w:ascii="Arial" w:hAnsi="Arial"/>
          <w:b/>
          <w:bCs/>
          <w:sz w:val="20"/>
          <w:szCs w:val="20"/>
        </w:rPr>
        <w:t>5.</w:t>
      </w:r>
      <w:r>
        <w:rPr>
          <w:rFonts w:ascii="Arial" w:hAnsi="Arial"/>
          <w:sz w:val="20"/>
          <w:szCs w:val="20"/>
        </w:rPr>
        <w:t xml:space="preserve"> Negocjacje mogą dotyczyć wyłącznie tych elementów treści oferty, które podlegają ocenie w ramach kryteriów oceny ofert. </w:t>
      </w:r>
    </w:p>
    <w:p>
      <w:pPr>
        <w:pStyle w:val="Standard"/>
        <w:tabs>
          <w:tab w:val="clear" w:pos="708"/>
          <w:tab w:val="left" w:pos="426" w:leader="none"/>
          <w:tab w:val="left" w:pos="11928" w:leader="none"/>
        </w:tabs>
        <w:spacing w:lineRule="auto" w:line="360"/>
        <w:jc w:val="both"/>
        <w:rPr>
          <w:rFonts w:ascii="Arial" w:hAnsi="Arial"/>
          <w:sz w:val="20"/>
          <w:szCs w:val="20"/>
        </w:rPr>
      </w:pPr>
      <w:r>
        <w:rPr>
          <w:rFonts w:ascii="Arial" w:hAnsi="Arial"/>
          <w:b/>
          <w:sz w:val="20"/>
          <w:szCs w:val="20"/>
        </w:rPr>
        <w:t>6</w:t>
      </w:r>
      <w:r>
        <w:rPr>
          <w:rFonts w:ascii="Arial" w:hAnsi="Arial"/>
          <w:sz w:val="20"/>
          <w:szCs w:val="20"/>
        </w:rPr>
        <w:t>. Podczas negocjacji ofert zamawiający zapewnia równe traktowanie wszystkich wykonawców.</w:t>
      </w:r>
    </w:p>
    <w:p>
      <w:pPr>
        <w:pStyle w:val="Normal"/>
        <w:jc w:val="both"/>
        <w:rPr>
          <w:rFonts w:ascii="Arial" w:hAnsi="Arial" w:cs="Trebuchet MS"/>
          <w:b/>
          <w:b/>
          <w:caps/>
          <w:sz w:val="20"/>
        </w:rPr>
      </w:pPr>
      <w:r>
        <w:rPr>
          <w:rFonts w:cs="Trebuchet MS" w:ascii="Arial" w:hAnsi="Arial"/>
          <w:b/>
          <w:caps/>
          <w:sz w:val="20"/>
        </w:rPr>
      </w:r>
    </w:p>
    <w:p>
      <w:pPr>
        <w:pStyle w:val="Normal"/>
        <w:spacing w:lineRule="auto" w:line="480"/>
        <w:jc w:val="center"/>
        <w:rPr/>
      </w:pPr>
      <w:r>
        <w:rPr>
          <w:rFonts w:cs="Trebuchet MS" w:ascii="Arial" w:hAnsi="Arial"/>
          <w:b/>
          <w:caps/>
          <w:sz w:val="20"/>
        </w:rPr>
        <w:t xml:space="preserve">§ 15. </w:t>
      </w:r>
    </w:p>
    <w:p>
      <w:pPr>
        <w:pStyle w:val="Normal"/>
        <w:spacing w:lineRule="auto" w:line="360"/>
        <w:jc w:val="both"/>
        <w:rPr>
          <w:rFonts w:ascii="Arial" w:hAnsi="Arial"/>
          <w:sz w:val="20"/>
        </w:rPr>
      </w:pPr>
      <w:r>
        <w:rPr>
          <w:rFonts w:cs="Trebuchet MS" w:ascii="Arial" w:hAnsi="Arial"/>
          <w:b/>
          <w:caps/>
          <w:sz w:val="20"/>
        </w:rPr>
        <w:t xml:space="preserve">1. </w:t>
      </w:r>
      <w:r>
        <w:rPr>
          <w:rFonts w:cs="Trebuchet MS" w:ascii="Arial" w:hAnsi="Arial"/>
          <w:b/>
          <w:caps/>
          <w:sz w:val="20"/>
          <w:u w:val="single"/>
          <w:shd w:fill="F2F2F2" w:val="clear"/>
        </w:rPr>
        <w:t>Wynik postępowaniA</w:t>
      </w:r>
      <w:r>
        <w:rPr>
          <w:rFonts w:cs="Trebuchet MS" w:ascii="Arial" w:hAnsi="Arial"/>
          <w:b/>
          <w:caps/>
          <w:sz w:val="20"/>
        </w:rPr>
        <w:t xml:space="preserve"> (</w:t>
      </w:r>
      <w:r>
        <w:rPr>
          <w:rFonts w:cs="Trebuchet MS" w:ascii="Arial" w:hAnsi="Arial"/>
          <w:sz w:val="20"/>
        </w:rPr>
        <w:t xml:space="preserve">Wybór oferty najkorzystniejszej  lub unieważnienie postępowania) zatwierdza </w:t>
      </w:r>
      <w:r>
        <w:rPr>
          <w:rFonts w:cs="Trebuchet MS" w:ascii="Arial" w:hAnsi="Arial"/>
          <w:b/>
          <w:sz w:val="20"/>
        </w:rPr>
        <w:t>Kierownik Zamawiającego</w:t>
      </w:r>
      <w:r>
        <w:rPr>
          <w:rFonts w:cs="Trebuchet MS" w:ascii="Arial" w:hAnsi="Arial"/>
          <w:sz w:val="20"/>
        </w:rPr>
        <w:t xml:space="preserve">,  poprzez zatwierdzenie raportu z rekomendacją wyniku postępowania wydrukowanego z PLATFORMY PRZETARGOWEJ lub zatwierdzenia notatki z porównania   posiadanych ofert </w:t>
      </w:r>
      <w:r>
        <w:rPr>
          <w:rFonts w:ascii="Arial" w:hAnsi="Arial"/>
          <w:sz w:val="20"/>
        </w:rPr>
        <w:t>i rekomendacji</w:t>
      </w:r>
      <w:r>
        <w:rPr>
          <w:rFonts w:cs="Trebuchet MS" w:ascii="Arial" w:hAnsi="Arial"/>
          <w:sz w:val="20"/>
        </w:rPr>
        <w:t xml:space="preserve">  wyboru oferty najkorzystniejszej. Po zatwierdzeniu raportu  lub notatki może dojść do  udzielenia zamówienia (poprzez podpisanie  umowy lub zlecenie zamówienia). </w:t>
      </w:r>
    </w:p>
    <w:p>
      <w:pPr>
        <w:pStyle w:val="Normal"/>
        <w:spacing w:lineRule="auto" w:line="360"/>
        <w:jc w:val="both"/>
        <w:rPr>
          <w:rFonts w:ascii="Arial" w:hAnsi="Arial"/>
          <w:sz w:val="20"/>
        </w:rPr>
      </w:pPr>
      <w:r>
        <w:rPr>
          <w:rFonts w:cs="Trebuchet MS" w:ascii="Arial" w:hAnsi="Arial"/>
          <w:b/>
          <w:sz w:val="20"/>
        </w:rPr>
        <w:t>2</w:t>
      </w:r>
      <w:r>
        <w:rPr>
          <w:rFonts w:cs="Trebuchet MS" w:ascii="Arial" w:hAnsi="Arial"/>
          <w:sz w:val="20"/>
        </w:rPr>
        <w:t>. Zamawiający ma możliwość wyboru kolejnej wśród najkorzystniejszych ofert, jeżeli wykonawca, którego oferta została wybrana jako najkorzystniejsza, uchyli się od zawarcia umowy w przedmiocie realizacji zamówienia.</w:t>
      </w:r>
    </w:p>
    <w:p>
      <w:pPr>
        <w:pStyle w:val="Normal"/>
        <w:spacing w:lineRule="auto" w:line="360"/>
        <w:jc w:val="both"/>
        <w:rPr>
          <w:rFonts w:ascii="Arial" w:hAnsi="Arial"/>
          <w:sz w:val="20"/>
        </w:rPr>
      </w:pPr>
      <w:r>
        <w:rPr>
          <w:rFonts w:cs="Trebuchet MS" w:ascii="Arial" w:hAnsi="Arial"/>
          <w:b/>
          <w:bCs/>
          <w:sz w:val="20"/>
        </w:rPr>
        <w:t>3.</w:t>
      </w:r>
      <w:r>
        <w:rPr>
          <w:rFonts w:cs="Trebuchet MS" w:ascii="Arial" w:hAnsi="Arial"/>
          <w:b/>
          <w:sz w:val="20"/>
        </w:rPr>
        <w:t xml:space="preserve"> </w:t>
      </w:r>
      <w:r>
        <w:rPr>
          <w:rFonts w:cs="Trebuchet MS" w:ascii="Arial" w:hAnsi="Arial"/>
          <w:sz w:val="20"/>
        </w:rPr>
        <w:t>Po podpisaniu umowy sporządza się „</w:t>
      </w:r>
      <w:r>
        <w:rPr>
          <w:rFonts w:cs="Trebuchet MS" w:ascii="Arial" w:hAnsi="Arial"/>
          <w:caps/>
          <w:sz w:val="20"/>
          <w:u w:val="single"/>
        </w:rPr>
        <w:t>Informację o udzieleniu zamówienia</w:t>
      </w:r>
      <w:r>
        <w:rPr>
          <w:rFonts w:cs="Trebuchet MS" w:ascii="Arial" w:hAnsi="Arial"/>
          <w:sz w:val="20"/>
          <w:u w:val="single"/>
        </w:rPr>
        <w:t xml:space="preserve">” </w:t>
      </w:r>
      <w:r>
        <w:rPr>
          <w:rFonts w:cs="Trebuchet MS" w:ascii="Arial" w:hAnsi="Arial"/>
          <w:sz w:val="20"/>
        </w:rPr>
        <w:t>natomiast po unieważnieniu postępowania „</w:t>
      </w:r>
      <w:r>
        <w:rPr>
          <w:rFonts w:cs="Trebuchet MS" w:ascii="Arial" w:hAnsi="Arial"/>
          <w:caps/>
          <w:sz w:val="20"/>
          <w:u w:val="single"/>
        </w:rPr>
        <w:t>Informacje o unieważnieniu postępowania</w:t>
      </w:r>
      <w:r>
        <w:rPr>
          <w:rFonts w:cs="Trebuchet MS" w:ascii="Arial" w:hAnsi="Arial"/>
          <w:b/>
          <w:sz w:val="20"/>
        </w:rPr>
        <w:t>”</w:t>
      </w:r>
      <w:r>
        <w:rPr>
          <w:rFonts w:cs="Trebuchet MS" w:ascii="Arial" w:hAnsi="Arial"/>
          <w:sz w:val="20"/>
        </w:rPr>
        <w:t xml:space="preserve">  którą umieszcza się na PLATFORMIE PRZETARGOWEJ oraz przesyła wykonawcom biorącym udział </w:t>
        <w:br/>
        <w:t xml:space="preserve">w postępowaniu, również za pomocą PLATFORMY PRZETARGOWEJ. </w:t>
        <w:br/>
      </w:r>
      <w:r>
        <w:rPr>
          <w:rFonts w:cs="Arial" w:ascii="Arial" w:hAnsi="Arial"/>
          <w:b/>
          <w:sz w:val="20"/>
        </w:rPr>
        <w:t xml:space="preserve">4. </w:t>
      </w:r>
      <w:r>
        <w:rPr>
          <w:rFonts w:cs="Arial" w:ascii="Arial" w:hAnsi="Arial"/>
          <w:b/>
          <w:caps/>
          <w:sz w:val="20"/>
          <w:u w:val="single"/>
          <w:shd w:fill="F2F2F2" w:val="clear"/>
        </w:rPr>
        <w:t>Postępowanie  unieważnia się</w:t>
      </w:r>
      <w:r>
        <w:rPr>
          <w:rFonts w:cs="Arial" w:ascii="Arial" w:hAnsi="Arial"/>
          <w:b/>
          <w:sz w:val="20"/>
          <w:u w:val="single"/>
          <w:shd w:fill="F2F2F2" w:val="clear"/>
        </w:rPr>
        <w:t>,</w:t>
      </w:r>
      <w:r>
        <w:rPr>
          <w:rFonts w:cs="Arial" w:ascii="Arial" w:hAnsi="Arial"/>
          <w:sz w:val="20"/>
        </w:rPr>
        <w:t xml:space="preserve"> jeżeli:</w:t>
      </w:r>
    </w:p>
    <w:p>
      <w:pPr>
        <w:pStyle w:val="Tekstpodstawowy31"/>
        <w:numPr>
          <w:ilvl w:val="0"/>
          <w:numId w:val="8"/>
        </w:numPr>
        <w:tabs>
          <w:tab w:val="clear" w:pos="708"/>
          <w:tab w:val="left" w:pos="11330" w:leader="none"/>
        </w:tabs>
        <w:spacing w:lineRule="auto" w:line="276" w:before="57" w:after="57"/>
        <w:rPr/>
      </w:pPr>
      <w:r>
        <w:rPr>
          <w:rFonts w:cs="Arial" w:ascii="Arial" w:hAnsi="Arial"/>
          <w:b w:val="false"/>
          <w:sz w:val="20"/>
        </w:rPr>
        <w:t>nie złożono żadnej oferty niepodlegającej odrzuceniu,</w:t>
      </w:r>
    </w:p>
    <w:p>
      <w:pPr>
        <w:pStyle w:val="Tekstpodstawowy31"/>
        <w:numPr>
          <w:ilvl w:val="0"/>
          <w:numId w:val="8"/>
        </w:numPr>
        <w:tabs>
          <w:tab w:val="clear" w:pos="708"/>
          <w:tab w:val="left" w:pos="11330" w:leader="none"/>
        </w:tabs>
        <w:spacing w:lineRule="auto" w:line="276" w:before="57" w:after="57"/>
        <w:rPr/>
      </w:pPr>
      <w:r>
        <w:rPr>
          <w:rFonts w:cs="Arial" w:ascii="Arial" w:hAnsi="Arial"/>
          <w:b w:val="false"/>
          <w:sz w:val="20"/>
        </w:rPr>
        <w:t>cena lub koszt najkorzystniejszej oferty lub oferta z najniższą ceną przewyższa kwotę, którą Zamawiający zamierza przeznaczyć na sfinansowanie zamówienia, chyba że Zamawiający może zwiększyć tę kwotę do ceny najkorzystniejszej oferty lub w ramach negocjacji obniżyć cenę,</w:t>
      </w:r>
    </w:p>
    <w:p>
      <w:pPr>
        <w:pStyle w:val="Tekstpodstawowy31"/>
        <w:numPr>
          <w:ilvl w:val="0"/>
          <w:numId w:val="8"/>
        </w:numPr>
        <w:tabs>
          <w:tab w:val="clear" w:pos="708"/>
          <w:tab w:val="left" w:pos="11330" w:leader="none"/>
        </w:tabs>
        <w:spacing w:lineRule="auto" w:line="276" w:before="57" w:after="57"/>
        <w:rPr/>
      </w:pPr>
      <w:r>
        <w:rPr>
          <w:rFonts w:cs="Arial" w:ascii="Arial" w:hAnsi="Arial"/>
          <w:b w:val="false"/>
          <w:sz w:val="20"/>
        </w:rPr>
        <w:t>środki które Zamawiający zamierzał przeznaczyć  na sfinansowanie  zamówienia , nie zostały mu przyznane,</w:t>
      </w:r>
    </w:p>
    <w:p>
      <w:pPr>
        <w:pStyle w:val="Tekstpodstawowy31"/>
        <w:numPr>
          <w:ilvl w:val="0"/>
          <w:numId w:val="8"/>
        </w:numPr>
        <w:tabs>
          <w:tab w:val="clear" w:pos="708"/>
          <w:tab w:val="left" w:pos="11330" w:leader="none"/>
        </w:tabs>
        <w:spacing w:lineRule="auto" w:line="276" w:before="57" w:after="57"/>
        <w:rPr/>
      </w:pPr>
      <w:r>
        <w:rPr>
          <w:rFonts w:cs="Arial" w:ascii="Arial" w:hAnsi="Arial"/>
          <w:b w:val="false"/>
          <w:sz w:val="20"/>
        </w:rPr>
        <w:t>wystąpiła istotna zmiana okoliczności powodująca, że prowadzenie postępowania lub wykonanie zamówienia nie leży w interesie publicznym, czego nie można było wcześniej przewidzieć,</w:t>
      </w:r>
    </w:p>
    <w:p>
      <w:pPr>
        <w:pStyle w:val="Tekstpodstawowy31"/>
        <w:numPr>
          <w:ilvl w:val="0"/>
          <w:numId w:val="8"/>
        </w:numPr>
        <w:tabs>
          <w:tab w:val="clear" w:pos="708"/>
          <w:tab w:val="left" w:pos="11330" w:leader="none"/>
        </w:tabs>
        <w:spacing w:lineRule="auto" w:line="276" w:before="57" w:after="57"/>
        <w:rPr/>
      </w:pPr>
      <w:r>
        <w:rPr>
          <w:rFonts w:ascii="Arial" w:hAnsi="Arial"/>
          <w:b w:val="false"/>
          <w:sz w:val="20"/>
        </w:rPr>
        <w:t>postępowanie obarczone jest niemożliwą do usunięcia wadą uniemożliwiającą zawarcie umowy,</w:t>
      </w:r>
    </w:p>
    <w:p>
      <w:pPr>
        <w:pStyle w:val="Tekstpodstawowy31"/>
        <w:numPr>
          <w:ilvl w:val="0"/>
          <w:numId w:val="8"/>
        </w:numPr>
        <w:tabs>
          <w:tab w:val="clear" w:pos="708"/>
          <w:tab w:val="left" w:pos="11330" w:leader="none"/>
        </w:tabs>
        <w:spacing w:lineRule="auto" w:line="276" w:before="57" w:after="57"/>
        <w:rPr/>
      </w:pPr>
      <w:r>
        <w:rPr>
          <w:rFonts w:cs="Arial" w:ascii="Arial" w:hAnsi="Arial"/>
          <w:b w:val="false"/>
          <w:sz w:val="20"/>
        </w:rPr>
        <w:t xml:space="preserve">dopuszcza się unieważnienie postępowania przez Zamawiającego w każdej chwili i bez podania przyczyny. </w:t>
      </w:r>
    </w:p>
    <w:p>
      <w:pPr>
        <w:pStyle w:val="Normal"/>
        <w:tabs>
          <w:tab w:val="clear" w:pos="708"/>
          <w:tab w:val="left" w:pos="0" w:leader="none"/>
        </w:tabs>
        <w:spacing w:lineRule="auto" w:line="360" w:before="0" w:after="120"/>
        <w:jc w:val="center"/>
        <w:rPr>
          <w:b/>
          <w:b/>
          <w:bCs/>
        </w:rPr>
      </w:pPr>
      <w:r>
        <w:rPr>
          <w:rFonts w:ascii="Arial" w:hAnsi="Arial"/>
          <w:b/>
          <w:bCs/>
          <w:sz w:val="20"/>
        </w:rPr>
        <w:t>§ 16.</w:t>
      </w:r>
    </w:p>
    <w:p>
      <w:pPr>
        <w:pStyle w:val="Normal"/>
        <w:tabs>
          <w:tab w:val="clear" w:pos="708"/>
          <w:tab w:val="left" w:pos="0" w:leader="none"/>
        </w:tabs>
        <w:spacing w:lineRule="auto" w:line="360" w:before="0" w:after="120"/>
        <w:rPr>
          <w:rFonts w:ascii="Arial" w:hAnsi="Arial"/>
          <w:sz w:val="20"/>
        </w:rPr>
      </w:pPr>
      <w:r>
        <w:rPr>
          <w:rFonts w:cs="Arial" w:ascii="Arial" w:hAnsi="Arial"/>
          <w:b/>
          <w:sz w:val="20"/>
        </w:rPr>
        <w:t xml:space="preserve">1. </w:t>
      </w:r>
      <w:r>
        <w:rPr>
          <w:rFonts w:cs="Arial" w:ascii="Arial" w:hAnsi="Arial"/>
          <w:b/>
          <w:caps/>
          <w:sz w:val="20"/>
          <w:u w:val="single"/>
          <w:shd w:fill="F2F2F2" w:val="clear"/>
        </w:rPr>
        <w:t xml:space="preserve">Umowa </w:t>
      </w:r>
      <w:r>
        <w:rPr>
          <w:rFonts w:cs="Arial" w:ascii="Arial" w:hAnsi="Arial"/>
          <w:sz w:val="20"/>
        </w:rPr>
        <w:t xml:space="preserve">w formie pisemnej jest wymagana  w przypadkach: </w:t>
      </w:r>
    </w:p>
    <w:p>
      <w:pPr>
        <w:pStyle w:val="Normal"/>
        <w:tabs>
          <w:tab w:val="clear" w:pos="708"/>
          <w:tab w:val="left" w:pos="284" w:leader="none"/>
        </w:tabs>
        <w:spacing w:before="0" w:after="120"/>
        <w:ind w:left="142" w:hanging="0"/>
        <w:rPr/>
      </w:pPr>
      <w:r>
        <w:rPr>
          <w:rFonts w:cs="Arial" w:ascii="Arial" w:hAnsi="Arial"/>
          <w:sz w:val="20"/>
        </w:rPr>
        <w:t>1)</w:t>
      </w:r>
      <w:r>
        <w:rPr>
          <w:rFonts w:cs="Arial" w:ascii="Arial" w:hAnsi="Arial"/>
          <w:b/>
          <w:sz w:val="20"/>
        </w:rPr>
        <w:t xml:space="preserve">. </w:t>
      </w:r>
      <w:r>
        <w:rPr>
          <w:rFonts w:cs="Arial" w:ascii="Arial" w:hAnsi="Arial"/>
          <w:sz w:val="20"/>
        </w:rPr>
        <w:t xml:space="preserve"> umów o  roboty budowlane-  bez względu na  wartość zamówienia,</w:t>
      </w:r>
    </w:p>
    <w:p>
      <w:pPr>
        <w:pStyle w:val="Normal"/>
        <w:tabs>
          <w:tab w:val="clear" w:pos="708"/>
          <w:tab w:val="left" w:pos="284" w:leader="none"/>
        </w:tabs>
        <w:spacing w:before="0" w:after="120"/>
        <w:ind w:left="142" w:hanging="0"/>
        <w:rPr/>
      </w:pPr>
      <w:r>
        <w:rPr>
          <w:rFonts w:cs="Arial" w:ascii="Arial" w:hAnsi="Arial"/>
          <w:sz w:val="20"/>
        </w:rPr>
        <w:t>2)</w:t>
      </w:r>
      <w:r>
        <w:rPr>
          <w:rFonts w:cs="Arial" w:ascii="Arial" w:hAnsi="Arial"/>
          <w:b/>
          <w:sz w:val="20"/>
        </w:rPr>
        <w:t xml:space="preserve">.  </w:t>
      </w:r>
      <w:r>
        <w:rPr>
          <w:rFonts w:cs="Arial" w:ascii="Arial" w:hAnsi="Arial"/>
          <w:sz w:val="20"/>
        </w:rPr>
        <w:t xml:space="preserve">umów na usługi– od wysokości powyżej </w:t>
      </w:r>
      <w:r>
        <w:rPr>
          <w:rFonts w:cs="Arial" w:ascii="Arial" w:hAnsi="Arial"/>
          <w:b/>
          <w:sz w:val="20"/>
        </w:rPr>
        <w:t>2 500,00 PLN  brutto, (określonej w Zarządzeniu Dyrektora Szkoły w sprawie kontroli finansowej oraz obiegu i kontroli dokumentów finansowo księgowych</w:t>
      </w:r>
    </w:p>
    <w:p>
      <w:pPr>
        <w:pStyle w:val="Normal"/>
        <w:tabs>
          <w:tab w:val="clear" w:pos="708"/>
          <w:tab w:val="left" w:pos="284" w:leader="none"/>
        </w:tabs>
        <w:spacing w:before="0" w:after="120"/>
        <w:ind w:left="142" w:hanging="0"/>
        <w:rPr/>
      </w:pPr>
      <w:r>
        <w:rPr>
          <w:rFonts w:cs="Arial" w:ascii="Arial" w:hAnsi="Arial"/>
          <w:b/>
          <w:bCs/>
          <w:sz w:val="20"/>
        </w:rPr>
        <w:t>3)</w:t>
      </w:r>
      <w:r>
        <w:rPr>
          <w:rFonts w:cs="Arial" w:ascii="Arial" w:hAnsi="Arial"/>
          <w:sz w:val="20"/>
        </w:rPr>
        <w:t xml:space="preserve">. Od wartości </w:t>
      </w:r>
      <w:r>
        <w:rPr>
          <w:rFonts w:cs="Arial" w:ascii="Arial" w:hAnsi="Arial"/>
          <w:b/>
          <w:sz w:val="20"/>
        </w:rPr>
        <w:t>50 000</w:t>
      </w:r>
      <w:r>
        <w:rPr>
          <w:rFonts w:cs="Arial" w:ascii="Arial" w:hAnsi="Arial"/>
          <w:sz w:val="20"/>
        </w:rPr>
        <w:t xml:space="preserve"> PLN netto bez względu na rodzaj zamówienia.</w:t>
      </w:r>
    </w:p>
    <w:p>
      <w:pPr>
        <w:pStyle w:val="Tekstpodstawowy31"/>
        <w:tabs>
          <w:tab w:val="clear" w:pos="708"/>
          <w:tab w:val="left" w:pos="284" w:leader="none"/>
          <w:tab w:val="left" w:pos="9755" w:leader="none"/>
        </w:tabs>
        <w:ind w:left="12" w:hanging="0"/>
        <w:jc w:val="left"/>
        <w:rPr>
          <w:rFonts w:ascii="Arial" w:hAnsi="Arial" w:cs="Arial"/>
          <w:sz w:val="20"/>
        </w:rPr>
      </w:pPr>
      <w:r>
        <w:rPr>
          <w:rFonts w:cs="Arial" w:ascii="Arial" w:hAnsi="Arial"/>
          <w:sz w:val="20"/>
        </w:rPr>
      </w:r>
    </w:p>
    <w:p>
      <w:pPr>
        <w:pStyle w:val="Tekstpodstawowy31"/>
        <w:tabs>
          <w:tab w:val="clear" w:pos="708"/>
          <w:tab w:val="left" w:pos="284" w:leader="none"/>
          <w:tab w:val="left" w:pos="9755" w:leader="none"/>
        </w:tabs>
        <w:ind w:left="12" w:hanging="0"/>
        <w:jc w:val="left"/>
        <w:rPr>
          <w:rFonts w:ascii="Arial" w:hAnsi="Arial"/>
          <w:sz w:val="20"/>
        </w:rPr>
      </w:pPr>
      <w:r>
        <w:rPr>
          <w:rFonts w:cs="Arial" w:ascii="Arial" w:hAnsi="Arial"/>
          <w:sz w:val="20"/>
        </w:rPr>
        <w:t>2. Umowa zawiera informacje  dot</w:t>
      </w:r>
      <w:r>
        <w:rPr>
          <w:rFonts w:cs="Arial" w:ascii="Arial" w:hAnsi="Arial"/>
          <w:b w:val="false"/>
          <w:sz w:val="20"/>
        </w:rPr>
        <w:t>. :</w:t>
      </w:r>
    </w:p>
    <w:p>
      <w:pPr>
        <w:pStyle w:val="Tekstpodstawowy31"/>
        <w:tabs>
          <w:tab w:val="clear" w:pos="708"/>
          <w:tab w:val="left" w:pos="284" w:leader="none"/>
          <w:tab w:val="left" w:pos="9755" w:leader="none"/>
        </w:tabs>
        <w:ind w:left="12" w:hanging="0"/>
        <w:jc w:val="left"/>
        <w:rPr>
          <w:rFonts w:ascii="Arial" w:hAnsi="Arial" w:cs="Arial"/>
          <w:b w:val="false"/>
          <w:b w:val="false"/>
          <w:sz w:val="20"/>
        </w:rPr>
      </w:pPr>
      <w:r>
        <w:rPr>
          <w:rFonts w:cs="Arial" w:ascii="Arial" w:hAnsi="Arial"/>
          <w:b w:val="false"/>
          <w:sz w:val="20"/>
        </w:rPr>
      </w:r>
    </w:p>
    <w:p>
      <w:pPr>
        <w:pStyle w:val="Tekstpodstawowy31"/>
        <w:numPr>
          <w:ilvl w:val="0"/>
          <w:numId w:val="4"/>
        </w:numPr>
        <w:tabs>
          <w:tab w:val="clear" w:pos="708"/>
          <w:tab w:val="left" w:pos="284" w:leader="none"/>
          <w:tab w:val="left" w:pos="9755" w:leader="none"/>
        </w:tabs>
        <w:spacing w:lineRule="auto" w:line="360"/>
        <w:rPr>
          <w:rFonts w:ascii="Arial" w:hAnsi="Arial"/>
          <w:sz w:val="20"/>
        </w:rPr>
      </w:pPr>
      <w:r>
        <w:rPr>
          <w:rFonts w:cs="Arial" w:ascii="Arial" w:hAnsi="Arial"/>
          <w:b w:val="false"/>
          <w:sz w:val="20"/>
        </w:rPr>
        <w:t>Numer umowy,</w:t>
      </w:r>
    </w:p>
    <w:p>
      <w:pPr>
        <w:pStyle w:val="Tekstpodstawowy31"/>
        <w:numPr>
          <w:ilvl w:val="0"/>
          <w:numId w:val="4"/>
        </w:numPr>
        <w:tabs>
          <w:tab w:val="clear" w:pos="708"/>
          <w:tab w:val="left" w:pos="284" w:leader="none"/>
          <w:tab w:val="left" w:pos="9755" w:leader="none"/>
        </w:tabs>
        <w:spacing w:lineRule="auto" w:line="360"/>
        <w:rPr>
          <w:rFonts w:ascii="Arial" w:hAnsi="Arial"/>
          <w:sz w:val="20"/>
        </w:rPr>
      </w:pPr>
      <w:r>
        <w:rPr>
          <w:rFonts w:cs="Arial" w:ascii="Arial" w:hAnsi="Arial"/>
          <w:b w:val="false"/>
          <w:sz w:val="20"/>
        </w:rPr>
        <w:t>Datę i miejsce zawarcia umowy,</w:t>
      </w:r>
    </w:p>
    <w:p>
      <w:pPr>
        <w:pStyle w:val="Tekstpodstawowy31"/>
        <w:numPr>
          <w:ilvl w:val="0"/>
          <w:numId w:val="4"/>
        </w:numPr>
        <w:tabs>
          <w:tab w:val="clear" w:pos="708"/>
          <w:tab w:val="left" w:pos="284" w:leader="none"/>
          <w:tab w:val="left" w:pos="9755" w:leader="none"/>
        </w:tabs>
        <w:spacing w:lineRule="auto" w:line="360"/>
        <w:rPr>
          <w:rFonts w:ascii="Arial" w:hAnsi="Arial"/>
          <w:sz w:val="20"/>
        </w:rPr>
      </w:pPr>
      <w:r>
        <w:rPr>
          <w:rFonts w:cs="Arial" w:ascii="Arial" w:hAnsi="Arial"/>
          <w:b w:val="false"/>
          <w:sz w:val="20"/>
        </w:rPr>
        <w:t>Okres obowiązywania umowy,</w:t>
      </w:r>
    </w:p>
    <w:p>
      <w:pPr>
        <w:pStyle w:val="Tekstpodstawowy31"/>
        <w:numPr>
          <w:ilvl w:val="0"/>
          <w:numId w:val="4"/>
        </w:numPr>
        <w:tabs>
          <w:tab w:val="clear" w:pos="708"/>
          <w:tab w:val="left" w:pos="284" w:leader="none"/>
          <w:tab w:val="left" w:pos="9755" w:leader="none"/>
        </w:tabs>
        <w:spacing w:lineRule="auto" w:line="360"/>
        <w:rPr>
          <w:rFonts w:ascii="Arial" w:hAnsi="Arial"/>
          <w:sz w:val="20"/>
        </w:rPr>
      </w:pPr>
      <w:r>
        <w:rPr>
          <w:rFonts w:cs="Arial" w:ascii="Arial" w:hAnsi="Arial"/>
          <w:b w:val="false"/>
          <w:sz w:val="20"/>
        </w:rPr>
        <w:t>Oznaczenie stron umowy, w tym przedstawicieli stron,</w:t>
      </w:r>
    </w:p>
    <w:p>
      <w:pPr>
        <w:pStyle w:val="Tekstpodstawowy31"/>
        <w:numPr>
          <w:ilvl w:val="0"/>
          <w:numId w:val="4"/>
        </w:numPr>
        <w:tabs>
          <w:tab w:val="clear" w:pos="708"/>
          <w:tab w:val="left" w:pos="284" w:leader="none"/>
          <w:tab w:val="left" w:pos="9755" w:leader="none"/>
        </w:tabs>
        <w:spacing w:lineRule="auto" w:line="360"/>
        <w:rPr>
          <w:rFonts w:ascii="Arial" w:hAnsi="Arial"/>
          <w:sz w:val="20"/>
        </w:rPr>
      </w:pPr>
      <w:r>
        <w:rPr>
          <w:rFonts w:cs="Arial" w:ascii="Arial" w:hAnsi="Arial"/>
          <w:b w:val="false"/>
          <w:sz w:val="20"/>
        </w:rPr>
        <w:t>Określenie przedmiotu umowy,</w:t>
      </w:r>
    </w:p>
    <w:p>
      <w:pPr>
        <w:pStyle w:val="Tekstpodstawowy31"/>
        <w:numPr>
          <w:ilvl w:val="0"/>
          <w:numId w:val="4"/>
        </w:numPr>
        <w:tabs>
          <w:tab w:val="clear" w:pos="708"/>
          <w:tab w:val="left" w:pos="284" w:leader="none"/>
          <w:tab w:val="left" w:pos="9755" w:leader="none"/>
        </w:tabs>
        <w:spacing w:lineRule="auto" w:line="360"/>
        <w:rPr>
          <w:rFonts w:ascii="Arial" w:hAnsi="Arial"/>
          <w:sz w:val="20"/>
        </w:rPr>
      </w:pPr>
      <w:r>
        <w:rPr>
          <w:rFonts w:cs="Arial" w:ascii="Arial" w:hAnsi="Arial"/>
          <w:b w:val="false"/>
          <w:sz w:val="20"/>
        </w:rPr>
        <w:t xml:space="preserve">Wskazanie źródła finansowania, </w:t>
      </w:r>
    </w:p>
    <w:p>
      <w:pPr>
        <w:pStyle w:val="Tekstpodstawowy31"/>
        <w:numPr>
          <w:ilvl w:val="0"/>
          <w:numId w:val="4"/>
        </w:numPr>
        <w:tabs>
          <w:tab w:val="clear" w:pos="708"/>
          <w:tab w:val="left" w:pos="284" w:leader="none"/>
          <w:tab w:val="left" w:pos="9755" w:leader="none"/>
        </w:tabs>
        <w:spacing w:lineRule="auto" w:line="360"/>
        <w:rPr>
          <w:rFonts w:ascii="Arial" w:hAnsi="Arial"/>
          <w:sz w:val="20"/>
        </w:rPr>
      </w:pPr>
      <w:r>
        <w:rPr>
          <w:rFonts w:cs="Arial" w:ascii="Arial" w:hAnsi="Arial"/>
          <w:b w:val="false"/>
          <w:sz w:val="20"/>
        </w:rPr>
        <w:t>Informacje o źródłach i wysokość współfinansowania przedmiotu umowy  - jeżeli dotyczy,</w:t>
      </w:r>
    </w:p>
    <w:p>
      <w:pPr>
        <w:pStyle w:val="Tekstpodstawowy31"/>
        <w:tabs>
          <w:tab w:val="clear" w:pos="708"/>
          <w:tab w:val="left" w:pos="284" w:leader="none"/>
          <w:tab w:val="left" w:pos="9755" w:leader="none"/>
        </w:tabs>
        <w:spacing w:lineRule="auto" w:line="360"/>
        <w:jc w:val="left"/>
        <w:rPr>
          <w:rFonts w:ascii="Arial" w:hAnsi="Arial"/>
          <w:sz w:val="20"/>
        </w:rPr>
      </w:pPr>
      <w:r>
        <w:rPr>
          <w:rFonts w:cs="Arial" w:ascii="Arial" w:hAnsi="Arial"/>
          <w:bCs/>
          <w:sz w:val="20"/>
        </w:rPr>
        <w:t>8)</w:t>
      </w:r>
      <w:r>
        <w:rPr>
          <w:rFonts w:cs="Arial" w:ascii="Arial" w:hAnsi="Arial"/>
          <w:b w:val="false"/>
          <w:sz w:val="20"/>
        </w:rPr>
        <w:t xml:space="preserve"> Wartość przedmiotu umowy i warunki zapłaty wynagrodzenia,</w:t>
      </w:r>
    </w:p>
    <w:p>
      <w:pPr>
        <w:pStyle w:val="Tekstpodstawowy31"/>
        <w:tabs>
          <w:tab w:val="clear" w:pos="708"/>
          <w:tab w:val="left" w:pos="284" w:leader="none"/>
          <w:tab w:val="left" w:pos="9755" w:leader="none"/>
        </w:tabs>
        <w:spacing w:lineRule="auto" w:line="360"/>
        <w:jc w:val="left"/>
        <w:rPr>
          <w:rFonts w:ascii="Arial" w:hAnsi="Arial"/>
          <w:sz w:val="20"/>
        </w:rPr>
      </w:pPr>
      <w:r>
        <w:rPr>
          <w:rFonts w:cs="Arial" w:ascii="Arial" w:hAnsi="Arial"/>
          <w:bCs/>
          <w:sz w:val="20"/>
        </w:rPr>
        <w:t>9)</w:t>
      </w:r>
      <w:r>
        <w:rPr>
          <w:rFonts w:cs="Arial" w:ascii="Arial" w:hAnsi="Arial"/>
          <w:b w:val="false"/>
          <w:sz w:val="20"/>
        </w:rPr>
        <w:t xml:space="preserve"> Uregulowania w zakresie  kar umownych, </w:t>
      </w:r>
    </w:p>
    <w:p>
      <w:pPr>
        <w:pStyle w:val="Tekstpodstawowy31"/>
        <w:tabs>
          <w:tab w:val="clear" w:pos="708"/>
          <w:tab w:val="left" w:pos="284" w:leader="none"/>
          <w:tab w:val="left" w:pos="9755" w:leader="none"/>
        </w:tabs>
        <w:spacing w:lineRule="auto" w:line="360"/>
        <w:jc w:val="left"/>
        <w:rPr>
          <w:rFonts w:ascii="Arial" w:hAnsi="Arial"/>
          <w:sz w:val="20"/>
        </w:rPr>
      </w:pPr>
      <w:r>
        <w:rPr>
          <w:rFonts w:cs="Arial" w:ascii="Arial" w:hAnsi="Arial"/>
          <w:bCs/>
          <w:sz w:val="20"/>
        </w:rPr>
        <w:t>10)</w:t>
      </w:r>
      <w:r>
        <w:rPr>
          <w:rFonts w:cs="Arial" w:ascii="Arial" w:hAnsi="Arial"/>
          <w:b w:val="false"/>
          <w:sz w:val="20"/>
        </w:rPr>
        <w:t xml:space="preserve"> Uregulowania dot. prawa opcji  i/lub wznowienia,  jeżeli jest  przewidywane,</w:t>
      </w:r>
    </w:p>
    <w:p>
      <w:pPr>
        <w:pStyle w:val="Normal"/>
        <w:spacing w:before="57" w:after="57"/>
        <w:jc w:val="both"/>
        <w:rPr/>
      </w:pPr>
      <w:r>
        <w:rPr>
          <w:rFonts w:cs="Times New Roman" w:ascii="Arial" w:hAnsi="Arial"/>
          <w:b/>
          <w:bCs/>
          <w:sz w:val="20"/>
          <w:lang w:eastAsia="pl-PL"/>
        </w:rPr>
        <w:t>11)</w:t>
      </w:r>
      <w:r>
        <w:rPr>
          <w:rFonts w:cs="Times New Roman" w:ascii="Arial" w:hAnsi="Arial"/>
          <w:b/>
          <w:sz w:val="20"/>
          <w:lang w:eastAsia="pl-PL"/>
        </w:rPr>
        <w:t>.</w:t>
      </w:r>
      <w:r>
        <w:rPr>
          <w:rFonts w:cs="Times New Roman" w:ascii="Arial" w:hAnsi="Arial"/>
          <w:sz w:val="20"/>
          <w:lang w:eastAsia="pl-PL"/>
        </w:rPr>
        <w:t xml:space="preserve">W przypadku gdy wartość transakcji, bez względu na liczbę wynikających z niej płatności przekracza </w:t>
      </w:r>
      <w:r>
        <w:rPr>
          <w:rFonts w:cs="Times New Roman" w:ascii="Arial" w:hAnsi="Arial"/>
          <w:b/>
          <w:sz w:val="20"/>
          <w:lang w:eastAsia="pl-PL"/>
        </w:rPr>
        <w:t xml:space="preserve">15 000 zł brutto </w:t>
      </w:r>
      <w:r>
        <w:rPr>
          <w:rFonts w:cs="Times New Roman" w:ascii="Arial" w:hAnsi="Arial"/>
          <w:sz w:val="20"/>
          <w:lang w:eastAsia="pl-PL"/>
        </w:rPr>
        <w:t xml:space="preserve">lub przedmiot zamówienia wymaga zastosowania mechanizmu podzielonej płatności </w:t>
      </w:r>
      <w:r>
        <w:rPr>
          <w:rFonts w:cs="Times New Roman" w:ascii="Arial" w:hAnsi="Arial"/>
          <w:b/>
          <w:sz w:val="20"/>
          <w:lang w:eastAsia="pl-PL"/>
        </w:rPr>
        <w:t xml:space="preserve">Informacja dot. rachunku bankowego Wykonawcy jest poszerzona o poniższe zapisy : </w:t>
      </w:r>
    </w:p>
    <w:p>
      <w:pPr>
        <w:pStyle w:val="Normal"/>
        <w:ind w:left="284" w:hanging="0"/>
        <w:jc w:val="both"/>
        <w:rPr>
          <w:rFonts w:ascii="Arial" w:hAnsi="Arial"/>
          <w:sz w:val="20"/>
        </w:rPr>
      </w:pPr>
      <w:r>
        <w:rPr>
          <w:rFonts w:cs="Times New Roman" w:ascii="Arial" w:hAnsi="Arial"/>
          <w:b/>
          <w:sz w:val="20"/>
          <w:lang w:eastAsia="pl-PL"/>
        </w:rPr>
        <w:t xml:space="preserve">„ </w:t>
      </w:r>
      <w:r>
        <w:rPr>
          <w:rFonts w:cs="Times New Roman" w:ascii="Arial" w:hAnsi="Arial"/>
          <w:b/>
          <w:i/>
          <w:sz w:val="20"/>
          <w:lang w:eastAsia="pl-PL"/>
        </w:rPr>
        <w:t xml:space="preserve">Informacja dot. rachunku bankowego Wykonawcy. </w:t>
      </w:r>
    </w:p>
    <w:p>
      <w:pPr>
        <w:pStyle w:val="Normal"/>
        <w:jc w:val="both"/>
        <w:rPr>
          <w:rFonts w:ascii="Arial" w:hAnsi="Arial"/>
          <w:sz w:val="20"/>
        </w:rPr>
      </w:pPr>
      <w:r>
        <w:rPr>
          <w:rFonts w:cs="Times New Roman" w:ascii="Arial" w:hAnsi="Arial"/>
          <w:i/>
          <w:sz w:val="20"/>
          <w:lang w:eastAsia="pl-PL"/>
        </w:rPr>
        <w:t xml:space="preserve">1. Wykonawca wskazał  Zamawiającemu rachunek  bankowy, który jest zgodny z rachunkiem bankowym przypisanym mu w wykazie podmiotów zarejestrowanych jako podatnicy VAT, w tym podmiotów których rejestracja jako podatników VAT została przywrócona, prowadzonym przez Szefa Krajowej Administracji Skarbowej zgodnie z </w:t>
      </w:r>
      <w:r>
        <w:rPr>
          <w:rFonts w:cs="Times New Roman" w:ascii="Arial" w:hAnsi="Arial"/>
          <w:i/>
          <w:sz w:val="20"/>
          <w:u w:val="single"/>
          <w:lang w:eastAsia="pl-PL"/>
        </w:rPr>
        <w:t>art. 96b</w:t>
      </w:r>
      <w:r>
        <w:rPr>
          <w:rFonts w:cs="Times New Roman" w:ascii="Arial" w:hAnsi="Arial"/>
          <w:i/>
          <w:sz w:val="20"/>
          <w:lang w:eastAsia="pl-PL"/>
        </w:rPr>
        <w:t xml:space="preserve"> ustawy o podatku od towarów i usług. </w:t>
      </w:r>
    </w:p>
    <w:p>
      <w:pPr>
        <w:pStyle w:val="Normal"/>
        <w:ind w:left="720" w:hanging="0"/>
        <w:jc w:val="both"/>
        <w:rPr>
          <w:rFonts w:ascii="Arial" w:hAnsi="Arial"/>
          <w:sz w:val="20"/>
        </w:rPr>
      </w:pPr>
      <w:r>
        <w:rPr>
          <w:rFonts w:cs="Times New Roman" w:ascii="Arial" w:hAnsi="Arial"/>
          <w:b/>
          <w:i/>
          <w:sz w:val="20"/>
          <w:lang w:eastAsia="pl-PL"/>
        </w:rPr>
        <w:t>Nr rachunku Wykonawcy to: ………………………………………………..</w:t>
      </w:r>
    </w:p>
    <w:p>
      <w:pPr>
        <w:pStyle w:val="Normal"/>
        <w:jc w:val="both"/>
        <w:rPr>
          <w:rFonts w:ascii="Arial" w:hAnsi="Arial"/>
          <w:sz w:val="20"/>
        </w:rPr>
      </w:pPr>
      <w:r>
        <w:rPr>
          <w:rFonts w:cs="Times New Roman" w:ascii="Arial" w:hAnsi="Arial"/>
          <w:i/>
          <w:sz w:val="20"/>
          <w:lang w:eastAsia="pl-PL"/>
        </w:rPr>
        <w:t xml:space="preserve">2. W przypadku zmiany rachunku bankowego lub wykreślenia wskazanego w ust. 1 rachunku bankowego Wykonawcy z wykazu jest on zobowiązany do poinformowania o tym fakcie Zamawiającego w terminie 1 dnia od momentu zaistnienia zmiany. Informacja winna zawierać nowy numer rachunku bankowego umieszczony w wykazie na który mają zostać dokonane płatności, i być podpisana przez osoby upoważnione do reprezentowania Wykonawcy oraz w pierwszej kolejności przekazana Zamawiającemu drogą elektroniczną (na adres poczty elektronicznej: ...................................), a następnie w oryginale do siedziby Zamawiającego. </w:t>
      </w:r>
    </w:p>
    <w:p>
      <w:pPr>
        <w:pStyle w:val="Normal"/>
        <w:jc w:val="both"/>
        <w:rPr>
          <w:rFonts w:ascii="Arial" w:hAnsi="Arial"/>
          <w:sz w:val="20"/>
        </w:rPr>
      </w:pPr>
      <w:r>
        <w:rPr>
          <w:rFonts w:cs="Times New Roman" w:ascii="Arial" w:hAnsi="Arial"/>
          <w:i/>
          <w:sz w:val="20"/>
          <w:lang w:eastAsia="pl-PL"/>
        </w:rPr>
        <w:t xml:space="preserve">3. Informacja o której mowa powyżej stanowi podstawę do sporządzenia przez Zamawiającego </w:t>
      </w:r>
      <w:r>
        <w:rPr>
          <w:rFonts w:cs="Times New Roman" w:ascii="Arial" w:hAnsi="Arial"/>
          <w:i/>
          <w:sz w:val="20"/>
          <w:u w:val="single"/>
          <w:lang w:eastAsia="pl-PL"/>
        </w:rPr>
        <w:t>aneksu do umowy</w:t>
      </w:r>
      <w:r>
        <w:rPr>
          <w:rFonts w:cs="Times New Roman" w:ascii="Arial" w:hAnsi="Arial"/>
          <w:i/>
          <w:sz w:val="20"/>
          <w:lang w:eastAsia="pl-PL"/>
        </w:rPr>
        <w:t xml:space="preserve"> w zakresie zmiany rachunku bankowego. W przypadku poinformowania Zamawiającego o zmianie rachunku bankowego, jego wykreślenia lub stwierdzenia przez Zamawiającego wykreślenia wskazanego  przez Wykonawcę rachunku bankowego Wykonawcy </w:t>
        <w:br/>
        <w:t xml:space="preserve">z wykazu, płatność wymagalna zostaje zawieszona do dnia wskazania przez Wykonawcę innego rachunku, który znajduje się w wykazie, o którym mowa w ust.1. </w:t>
      </w:r>
    </w:p>
    <w:p>
      <w:pPr>
        <w:pStyle w:val="Normal"/>
        <w:jc w:val="both"/>
        <w:rPr>
          <w:rFonts w:ascii="Arial" w:hAnsi="Arial"/>
          <w:sz w:val="20"/>
        </w:rPr>
      </w:pPr>
      <w:r>
        <w:rPr>
          <w:rFonts w:cs="Times New Roman" w:ascii="Arial" w:hAnsi="Arial"/>
          <w:i/>
          <w:sz w:val="20"/>
          <w:lang w:eastAsia="pl-PL"/>
        </w:rPr>
        <w:t xml:space="preserve">4. W przypadku zawieszenia terminu płatności faktury zgodnie z ust. 2, który został określony zgodnie z umową, Wykonawcy nie będzie przysługiwało prawo do naliczania dodatkowych opłat, kar, rekompensat, ani nie będzie naliczał odsetek za powstałą zwłokę w zapłacie faktury. </w:t>
      </w:r>
    </w:p>
    <w:p>
      <w:pPr>
        <w:pStyle w:val="Tekstpodstawowy22"/>
        <w:tabs>
          <w:tab w:val="clear" w:pos="708"/>
          <w:tab w:val="left" w:pos="567" w:leader="none"/>
        </w:tabs>
        <w:spacing w:lineRule="auto" w:line="240" w:before="0" w:after="0"/>
        <w:jc w:val="both"/>
        <w:rPr>
          <w:rFonts w:ascii="Arial" w:hAnsi="Arial"/>
          <w:sz w:val="20"/>
        </w:rPr>
      </w:pPr>
      <w:r>
        <w:rPr>
          <w:rFonts w:cs="Times New Roman" w:ascii="Arial" w:hAnsi="Arial"/>
          <w:i/>
          <w:sz w:val="20"/>
          <w:lang w:eastAsia="pl-PL"/>
        </w:rPr>
        <w:t>5. W przypadku, jeżeli Zamawiający dokona wpłaty na rachunek bankowy Wykonawcy wskazany w umowie, a rachunek ten na dzień zlecenia przelewu nie będzie ujęty w wykazie, o którym mowa w  ust. 1 Wykonawca zobowiązany będzie do zapłaty na rzecz Zamawiającego kary umownej w wysokości równowartości sankcji jaka zostanie nałożona przez Urząd Skarbowy wobec Zamawiającego wraz z należnymi odsetkami lub równowartości podatku dochodowego od osób prawnych jaki Zamawiający zapłaci do Urzędu skarbowego z tytułu okoliczności wynikających z powyższych punktów, albo szkody jaką Zamawiający poniesie z tego tytułu</w:t>
      </w:r>
      <w:r>
        <w:rPr>
          <w:rFonts w:cs="Times New Roman" w:ascii="Arial" w:hAnsi="Arial"/>
          <w:sz w:val="20"/>
          <w:lang w:eastAsia="pl-PL"/>
        </w:rPr>
        <w:t>.”</w:t>
      </w:r>
    </w:p>
    <w:p>
      <w:pPr>
        <w:pStyle w:val="Tekstpodstawowy31"/>
        <w:tabs>
          <w:tab w:val="clear" w:pos="708"/>
          <w:tab w:val="left" w:pos="284" w:leader="none"/>
          <w:tab w:val="left" w:pos="9755" w:leader="none"/>
        </w:tabs>
        <w:spacing w:lineRule="auto" w:line="360"/>
        <w:jc w:val="left"/>
        <w:rPr>
          <w:rFonts w:ascii="Arial" w:hAnsi="Arial" w:cs="Arial"/>
          <w:b w:val="false"/>
          <w:b w:val="false"/>
          <w:sz w:val="20"/>
        </w:rPr>
      </w:pPr>
      <w:r>
        <w:rPr>
          <w:rFonts w:cs="Arial" w:ascii="Arial" w:hAnsi="Arial"/>
          <w:b w:val="false"/>
          <w:sz w:val="20"/>
        </w:rPr>
      </w:r>
    </w:p>
    <w:p>
      <w:pPr>
        <w:pStyle w:val="Tekstpodstawowy22"/>
        <w:tabs>
          <w:tab w:val="clear" w:pos="708"/>
          <w:tab w:val="left" w:pos="567" w:leader="none"/>
        </w:tabs>
        <w:spacing w:lineRule="auto" w:line="360" w:before="0" w:after="0"/>
        <w:rPr>
          <w:rFonts w:ascii="Arial" w:hAnsi="Arial"/>
          <w:sz w:val="20"/>
        </w:rPr>
      </w:pPr>
      <w:r>
        <w:rPr>
          <w:rFonts w:cs="Arial" w:ascii="Arial" w:hAnsi="Arial"/>
          <w:b/>
          <w:bCs/>
          <w:sz w:val="20"/>
        </w:rPr>
        <w:t>3.</w:t>
      </w:r>
      <w:r>
        <w:rPr>
          <w:rFonts w:cs="Arial" w:ascii="Arial" w:hAnsi="Arial"/>
          <w:sz w:val="20"/>
        </w:rPr>
        <w:t xml:space="preserve"> Zaleca się by  umowa zawierała dodatkowo: </w:t>
        <w:br/>
        <w:t>1). Informacje dot. procedury w wyniku której dokonano wyboru wykonawcy i podpisano umowę,</w:t>
      </w:r>
    </w:p>
    <w:p>
      <w:pPr>
        <w:pStyle w:val="Tekstpodstawowy22"/>
        <w:tabs>
          <w:tab w:val="clear" w:pos="708"/>
          <w:tab w:val="left" w:pos="567" w:leader="none"/>
        </w:tabs>
        <w:spacing w:lineRule="auto" w:line="360" w:before="0" w:after="0"/>
        <w:rPr>
          <w:rFonts w:ascii="Arial" w:hAnsi="Arial"/>
          <w:sz w:val="20"/>
        </w:rPr>
      </w:pPr>
      <w:r>
        <w:rPr>
          <w:rFonts w:cs="Arial" w:ascii="Arial" w:hAnsi="Arial"/>
          <w:sz w:val="20"/>
        </w:rPr>
        <w:t xml:space="preserve">2). </w:t>
      </w:r>
      <w:r>
        <w:rPr>
          <w:rFonts w:cs="Times New Roman" w:ascii="Arial" w:hAnsi="Arial"/>
          <w:sz w:val="20"/>
          <w:lang w:eastAsia="pl-PL"/>
        </w:rPr>
        <w:t>Informacje dot. rachunku bankowego Wykonawcy, na który Zamawiający ma dokonać płatności zobowiązania,</w:t>
      </w:r>
    </w:p>
    <w:p>
      <w:pPr>
        <w:pStyle w:val="Tekstpodstawowy31"/>
        <w:tabs>
          <w:tab w:val="clear" w:pos="708"/>
          <w:tab w:val="left" w:pos="284" w:leader="none"/>
          <w:tab w:val="left" w:pos="9755" w:leader="none"/>
        </w:tabs>
        <w:spacing w:lineRule="auto" w:line="360"/>
        <w:jc w:val="left"/>
        <w:rPr>
          <w:rFonts w:ascii="Arial" w:hAnsi="Arial"/>
          <w:sz w:val="20"/>
        </w:rPr>
      </w:pPr>
      <w:r>
        <w:rPr>
          <w:rFonts w:cs="Arial" w:ascii="Arial" w:hAnsi="Arial"/>
          <w:b w:val="false"/>
          <w:sz w:val="20"/>
        </w:rPr>
        <w:t xml:space="preserve">3). Przesłanki do zmiany umowy, </w:t>
      </w:r>
    </w:p>
    <w:p>
      <w:pPr>
        <w:pStyle w:val="Tekstpodstawowy31"/>
        <w:tabs>
          <w:tab w:val="clear" w:pos="708"/>
          <w:tab w:val="left" w:pos="284" w:leader="none"/>
          <w:tab w:val="left" w:pos="9755" w:leader="none"/>
        </w:tabs>
        <w:spacing w:lineRule="auto" w:line="360"/>
        <w:jc w:val="left"/>
        <w:rPr>
          <w:rFonts w:ascii="Arial" w:hAnsi="Arial"/>
          <w:sz w:val="20"/>
        </w:rPr>
      </w:pPr>
      <w:r>
        <w:rPr>
          <w:rFonts w:cs="Arial" w:ascii="Arial" w:hAnsi="Arial"/>
          <w:b w:val="false"/>
          <w:sz w:val="20"/>
        </w:rPr>
        <w:t>4). Przesłanki do rozwiązania umowy,</w:t>
      </w:r>
    </w:p>
    <w:p>
      <w:pPr>
        <w:pStyle w:val="Tekstpodstawowy31"/>
        <w:tabs>
          <w:tab w:val="clear" w:pos="708"/>
          <w:tab w:val="left" w:pos="284" w:leader="none"/>
          <w:tab w:val="left" w:pos="9755" w:leader="none"/>
        </w:tabs>
        <w:spacing w:lineRule="auto" w:line="360"/>
        <w:jc w:val="left"/>
        <w:rPr>
          <w:rFonts w:ascii="Arial" w:hAnsi="Arial"/>
          <w:sz w:val="20"/>
        </w:rPr>
      </w:pPr>
      <w:r>
        <w:rPr>
          <w:rFonts w:cs="Arial" w:ascii="Arial" w:hAnsi="Arial"/>
          <w:b w:val="false"/>
          <w:sz w:val="20"/>
        </w:rPr>
        <w:t xml:space="preserve">5). Przesłanki do odstąpienia od umowy, </w:t>
      </w:r>
    </w:p>
    <w:p>
      <w:pPr>
        <w:pStyle w:val="Tekstpodstawowy31"/>
        <w:tabs>
          <w:tab w:val="clear" w:pos="708"/>
          <w:tab w:val="left" w:pos="284" w:leader="none"/>
          <w:tab w:val="left" w:pos="9755" w:leader="none"/>
        </w:tabs>
        <w:spacing w:lineRule="auto" w:line="360"/>
        <w:jc w:val="left"/>
        <w:rPr>
          <w:rFonts w:ascii="Arial" w:hAnsi="Arial"/>
          <w:sz w:val="20"/>
        </w:rPr>
      </w:pPr>
      <w:r>
        <w:rPr>
          <w:rFonts w:cs="Arial" w:ascii="Arial" w:hAnsi="Arial"/>
          <w:b w:val="false"/>
          <w:sz w:val="20"/>
        </w:rPr>
        <w:t xml:space="preserve">6). Przesłanki do wypowiedzenia umowy. </w:t>
      </w:r>
    </w:p>
    <w:p>
      <w:pPr>
        <w:pStyle w:val="Tekstpodstawowy31"/>
        <w:tabs>
          <w:tab w:val="clear" w:pos="708"/>
          <w:tab w:val="left" w:pos="284" w:leader="none"/>
          <w:tab w:val="left" w:pos="9755" w:leader="none"/>
        </w:tabs>
        <w:spacing w:lineRule="auto" w:line="360"/>
        <w:jc w:val="left"/>
        <w:rPr>
          <w:rFonts w:ascii="Arial" w:hAnsi="Arial"/>
          <w:sz w:val="20"/>
        </w:rPr>
      </w:pPr>
      <w:r>
        <w:rPr>
          <w:rFonts w:cs="Arial" w:ascii="Arial" w:hAnsi="Arial"/>
          <w:b w:val="false"/>
          <w:sz w:val="20"/>
        </w:rPr>
        <w:t xml:space="preserve">7). Klauzulę informacyjną  dot.  RODO. </w:t>
      </w:r>
    </w:p>
    <w:p>
      <w:pPr>
        <w:pStyle w:val="Tekstpodstawowy22"/>
        <w:tabs>
          <w:tab w:val="clear" w:pos="708"/>
          <w:tab w:val="left" w:pos="567" w:leader="none"/>
        </w:tabs>
        <w:spacing w:lineRule="auto" w:line="240" w:before="0" w:after="0"/>
        <w:rPr>
          <w:rFonts w:ascii="Arial" w:hAnsi="Arial" w:cs="Times New Roman"/>
          <w:sz w:val="20"/>
          <w:lang w:eastAsia="pl-PL"/>
        </w:rPr>
      </w:pPr>
      <w:r>
        <w:rPr>
          <w:rFonts w:cs="Times New Roman" w:ascii="Arial" w:hAnsi="Arial"/>
          <w:sz w:val="20"/>
          <w:lang w:eastAsia="pl-PL"/>
        </w:rPr>
      </w:r>
    </w:p>
    <w:p>
      <w:pPr>
        <w:pStyle w:val="Tekstpodstawowy22"/>
        <w:tabs>
          <w:tab w:val="clear" w:pos="708"/>
          <w:tab w:val="left" w:pos="567" w:leader="none"/>
        </w:tabs>
        <w:spacing w:lineRule="auto" w:line="240" w:before="0" w:after="0"/>
        <w:rPr>
          <w:rFonts w:ascii="Arial" w:hAnsi="Arial"/>
          <w:sz w:val="20"/>
        </w:rPr>
      </w:pPr>
      <w:r>
        <w:rPr>
          <w:rFonts w:cs="Arial" w:ascii="Arial" w:hAnsi="Arial"/>
          <w:sz w:val="20"/>
        </w:rPr>
        <w:t xml:space="preserve">4. Pod projektem  umowy muszą się znaleźć podpisy : </w:t>
      </w:r>
    </w:p>
    <w:p>
      <w:pPr>
        <w:pStyle w:val="Tekstpodstawowy22"/>
        <w:tabs>
          <w:tab w:val="clear" w:pos="708"/>
          <w:tab w:val="left" w:pos="567" w:leader="none"/>
        </w:tabs>
        <w:spacing w:lineRule="auto" w:line="240" w:before="0" w:after="0"/>
        <w:ind w:left="284" w:hanging="0"/>
        <w:rPr>
          <w:rFonts w:ascii="Arial" w:hAnsi="Arial"/>
          <w:sz w:val="20"/>
        </w:rPr>
      </w:pPr>
      <w:r>
        <w:rPr>
          <w:rFonts w:cs="Arial" w:ascii="Arial" w:hAnsi="Arial"/>
          <w:caps/>
          <w:sz w:val="20"/>
        </w:rPr>
        <w:t xml:space="preserve">1). </w:t>
      </w:r>
      <w:r>
        <w:rPr>
          <w:rFonts w:cs="Times New Roman" w:ascii="Arial" w:hAnsi="Arial"/>
          <w:sz w:val="20"/>
          <w:lang w:eastAsia="pl-PL"/>
        </w:rPr>
        <w:t xml:space="preserve">Zatwierdzenie </w:t>
      </w:r>
      <w:r>
        <w:rPr>
          <w:rFonts w:cs="Times New Roman" w:ascii="Arial" w:hAnsi="Arial"/>
          <w:b/>
          <w:sz w:val="20"/>
          <w:lang w:eastAsia="pl-PL"/>
        </w:rPr>
        <w:t>Kierownika Zamawiającego</w:t>
      </w:r>
    </w:p>
    <w:p>
      <w:pPr>
        <w:pStyle w:val="Tekstpodstawowy22"/>
        <w:tabs>
          <w:tab w:val="clear" w:pos="708"/>
          <w:tab w:val="left" w:pos="567" w:leader="none"/>
        </w:tabs>
        <w:spacing w:lineRule="auto" w:line="240" w:before="0" w:after="0"/>
        <w:ind w:left="284" w:hanging="0"/>
        <w:rPr>
          <w:rFonts w:ascii="Arial" w:hAnsi="Arial"/>
          <w:sz w:val="20"/>
        </w:rPr>
      </w:pPr>
      <w:r>
        <w:rPr>
          <w:rFonts w:cs="Arial" w:ascii="Arial" w:hAnsi="Arial"/>
          <w:caps/>
          <w:sz w:val="20"/>
        </w:rPr>
        <w:t xml:space="preserve">2). </w:t>
      </w:r>
      <w:r>
        <w:rPr>
          <w:rFonts w:cs="Times New Roman" w:ascii="Arial" w:hAnsi="Arial"/>
          <w:sz w:val="20"/>
          <w:lang w:eastAsia="pl-PL"/>
        </w:rPr>
        <w:t xml:space="preserve">Kontrasygnata </w:t>
      </w:r>
      <w:r>
        <w:rPr>
          <w:rFonts w:cs="Times New Roman" w:ascii="Arial" w:hAnsi="Arial"/>
          <w:b/>
          <w:sz w:val="20"/>
          <w:lang w:eastAsia="pl-PL"/>
        </w:rPr>
        <w:t>Głównego księgowego</w:t>
      </w:r>
    </w:p>
    <w:p>
      <w:pPr>
        <w:pStyle w:val="Tekstpodstawowy22"/>
        <w:tabs>
          <w:tab w:val="clear" w:pos="708"/>
          <w:tab w:val="left" w:pos="567" w:leader="none"/>
        </w:tabs>
        <w:spacing w:lineRule="auto" w:line="240" w:before="0" w:after="0"/>
        <w:ind w:left="284" w:hanging="0"/>
        <w:rPr>
          <w:rFonts w:ascii="Arial" w:hAnsi="Arial"/>
          <w:sz w:val="20"/>
        </w:rPr>
      </w:pPr>
      <w:r>
        <w:rPr>
          <w:rFonts w:cs="Arial" w:ascii="Arial" w:hAnsi="Arial"/>
          <w:caps/>
          <w:sz w:val="20"/>
        </w:rPr>
        <w:t>4).</w:t>
      </w:r>
      <w:r>
        <w:rPr>
          <w:rFonts w:cs="Times New Roman" w:ascii="Arial" w:hAnsi="Arial"/>
          <w:sz w:val="20"/>
          <w:lang w:eastAsia="pl-PL"/>
        </w:rPr>
        <w:t xml:space="preserve"> Sprawdzenia  przez </w:t>
      </w:r>
      <w:r>
        <w:rPr>
          <w:rFonts w:cs="Times New Roman" w:ascii="Arial" w:hAnsi="Arial"/>
          <w:b/>
          <w:sz w:val="20"/>
          <w:lang w:eastAsia="pl-PL"/>
        </w:rPr>
        <w:t>Radcę Prawnego</w:t>
      </w:r>
    </w:p>
    <w:p>
      <w:pPr>
        <w:pStyle w:val="Tekstpodstawowy31"/>
        <w:tabs>
          <w:tab w:val="clear" w:pos="708"/>
          <w:tab w:val="left" w:pos="284" w:leader="none"/>
          <w:tab w:val="left" w:pos="9755" w:leader="none"/>
        </w:tabs>
        <w:ind w:left="12" w:hanging="0"/>
        <w:rPr>
          <w:rFonts w:ascii="Arial" w:hAnsi="Arial"/>
          <w:sz w:val="20"/>
        </w:rPr>
      </w:pPr>
      <w:r>
        <w:rPr>
          <w:rFonts w:ascii="Arial" w:hAnsi="Arial"/>
          <w:sz w:val="20"/>
        </w:rPr>
      </w:r>
    </w:p>
    <w:p>
      <w:pPr>
        <w:pStyle w:val="Tekstpodstawowy31"/>
        <w:tabs>
          <w:tab w:val="clear" w:pos="708"/>
          <w:tab w:val="left" w:pos="284" w:leader="none"/>
          <w:tab w:val="left" w:pos="9755" w:leader="none"/>
        </w:tabs>
        <w:ind w:left="283" w:hanging="283"/>
        <w:rPr>
          <w:rFonts w:ascii="Arial" w:hAnsi="Arial"/>
          <w:sz w:val="20"/>
        </w:rPr>
      </w:pPr>
      <w:r>
        <w:rPr>
          <w:rFonts w:cs="Arial" w:ascii="Arial" w:hAnsi="Arial"/>
          <w:sz w:val="20"/>
        </w:rPr>
        <w:t>5.</w:t>
      </w:r>
      <w:r>
        <w:rPr>
          <w:rFonts w:cs="Arial" w:ascii="Arial" w:hAnsi="Arial"/>
          <w:b w:val="false"/>
          <w:sz w:val="20"/>
        </w:rPr>
        <w:t xml:space="preserve">Umowy  podpisuje ze strony Zamawiającego : </w:t>
      </w:r>
    </w:p>
    <w:tbl>
      <w:tblPr>
        <w:tblW w:w="8497" w:type="dxa"/>
        <w:jc w:val="left"/>
        <w:tblInd w:w="279" w:type="dxa"/>
        <w:tblLayout w:type="fixed"/>
        <w:tblCellMar>
          <w:top w:w="0" w:type="dxa"/>
          <w:left w:w="70" w:type="dxa"/>
          <w:bottom w:w="0" w:type="dxa"/>
          <w:right w:w="70" w:type="dxa"/>
        </w:tblCellMar>
        <w:tblLook w:firstRow="0" w:noVBand="0" w:lastRow="0" w:firstColumn="0" w:lastColumn="0" w:noHBand="0" w:val="0000"/>
      </w:tblPr>
      <w:tblGrid>
        <w:gridCol w:w="451"/>
        <w:gridCol w:w="3658"/>
        <w:gridCol w:w="4388"/>
      </w:tblGrid>
      <w:tr>
        <w:trPr>
          <w:trHeight w:val="271" w:hRule="atLeast"/>
        </w:trPr>
        <w:tc>
          <w:tcPr>
            <w:tcW w:w="451" w:type="dxa"/>
            <w:tcBorders>
              <w:top w:val="single" w:sz="4" w:space="0" w:color="000000"/>
              <w:left w:val="single" w:sz="4" w:space="0" w:color="000000"/>
              <w:bottom w:val="single" w:sz="4" w:space="0" w:color="000000"/>
              <w:right w:val="single" w:sz="4" w:space="0" w:color="000000"/>
            </w:tcBorders>
            <w:shd w:color="auto" w:fill="FFFFFF" w:val="clear"/>
          </w:tcPr>
          <w:p>
            <w:pPr>
              <w:pStyle w:val="Tekstpodstawowy31"/>
              <w:widowControl w:val="false"/>
              <w:tabs>
                <w:tab w:val="clear" w:pos="708"/>
                <w:tab w:val="left" w:pos="284" w:leader="none"/>
                <w:tab w:val="left" w:pos="9755" w:leader="none"/>
              </w:tabs>
              <w:ind w:left="46" w:hanging="0"/>
              <w:rPr>
                <w:rFonts w:ascii="Arial" w:hAnsi="Arial" w:cs="Arial"/>
                <w:sz w:val="20"/>
              </w:rPr>
            </w:pPr>
            <w:r>
              <w:rPr>
                <w:rFonts w:cs="Arial" w:ascii="Arial" w:hAnsi="Arial"/>
                <w:sz w:val="20"/>
              </w:rPr>
            </w:r>
          </w:p>
          <w:p>
            <w:pPr>
              <w:pStyle w:val="Tekstpodstawowy31"/>
              <w:widowControl w:val="false"/>
              <w:tabs>
                <w:tab w:val="clear" w:pos="708"/>
                <w:tab w:val="left" w:pos="284" w:leader="none"/>
                <w:tab w:val="left" w:pos="9755" w:leader="none"/>
              </w:tabs>
              <w:ind w:left="46" w:hanging="0"/>
              <w:rPr>
                <w:rFonts w:ascii="Arial" w:hAnsi="Arial" w:cs="Arial"/>
                <w:sz w:val="20"/>
              </w:rPr>
            </w:pPr>
            <w:r>
              <w:rPr>
                <w:rFonts w:cs="Arial" w:ascii="Arial" w:hAnsi="Arial"/>
                <w:sz w:val="20"/>
              </w:rPr>
              <w:t>1).</w:t>
            </w:r>
          </w:p>
        </w:tc>
        <w:tc>
          <w:tcPr>
            <w:tcW w:w="3658" w:type="dxa"/>
            <w:tcBorders>
              <w:top w:val="single" w:sz="4" w:space="0" w:color="000000"/>
              <w:left w:val="single" w:sz="4" w:space="0" w:color="000000"/>
              <w:bottom w:val="single" w:sz="4" w:space="0" w:color="000000"/>
              <w:right w:val="single" w:sz="4" w:space="0" w:color="000000"/>
            </w:tcBorders>
            <w:shd w:color="auto" w:fill="FFFFFF" w:val="clear"/>
          </w:tcPr>
          <w:p>
            <w:pPr>
              <w:pStyle w:val="Tekstpodstawowy31"/>
              <w:widowControl w:val="false"/>
              <w:tabs>
                <w:tab w:val="clear" w:pos="708"/>
                <w:tab w:val="left" w:pos="284" w:leader="none"/>
                <w:tab w:val="left" w:pos="9755" w:leader="none"/>
              </w:tabs>
              <w:jc w:val="left"/>
              <w:rPr>
                <w:rFonts w:ascii="Arial" w:hAnsi="Arial" w:cs="Arial"/>
                <w:b w:val="false"/>
                <w:b w:val="false"/>
                <w:sz w:val="20"/>
              </w:rPr>
            </w:pPr>
            <w:r>
              <w:rPr>
                <w:rFonts w:cs="Arial" w:ascii="Arial" w:hAnsi="Arial"/>
                <w:b w:val="false"/>
                <w:sz w:val="20"/>
              </w:rPr>
            </w:r>
          </w:p>
          <w:p>
            <w:pPr>
              <w:pStyle w:val="Tekstpodstawowy31"/>
              <w:widowControl w:val="false"/>
              <w:tabs>
                <w:tab w:val="clear" w:pos="708"/>
                <w:tab w:val="left" w:pos="284" w:leader="none"/>
                <w:tab w:val="left" w:pos="9755" w:leader="none"/>
              </w:tabs>
              <w:jc w:val="left"/>
              <w:rPr>
                <w:rFonts w:ascii="Arial" w:hAnsi="Arial" w:cs="Arial"/>
                <w:b w:val="false"/>
                <w:b w:val="false"/>
                <w:sz w:val="20"/>
              </w:rPr>
            </w:pPr>
            <w:r>
              <w:rPr>
                <w:rFonts w:cs="Arial" w:ascii="Arial" w:hAnsi="Arial"/>
                <w:b w:val="false"/>
                <w:sz w:val="20"/>
              </w:rPr>
              <w:t>Kierownik Zamawiającego</w:t>
            </w:r>
          </w:p>
        </w:tc>
        <w:tc>
          <w:tcPr>
            <w:tcW w:w="4388" w:type="dxa"/>
            <w:tcBorders>
              <w:top w:val="single" w:sz="4" w:space="0" w:color="000000"/>
              <w:left w:val="single" w:sz="4" w:space="0" w:color="000000"/>
              <w:bottom w:val="single" w:sz="4" w:space="0" w:color="000000"/>
              <w:right w:val="single" w:sz="4" w:space="0" w:color="000000"/>
            </w:tcBorders>
            <w:shd w:color="auto" w:fill="FFFFFF" w:val="clear"/>
          </w:tcPr>
          <w:p>
            <w:pPr>
              <w:pStyle w:val="Tekstpodstawowy31"/>
              <w:widowControl w:val="false"/>
              <w:tabs>
                <w:tab w:val="clear" w:pos="708"/>
                <w:tab w:val="left" w:pos="284" w:leader="none"/>
                <w:tab w:val="left" w:pos="9755" w:leader="none"/>
              </w:tabs>
              <w:jc w:val="left"/>
              <w:rPr>
                <w:rFonts w:ascii="Arial" w:hAnsi="Arial" w:cs="Arial"/>
                <w:b w:val="false"/>
                <w:b w:val="false"/>
                <w:sz w:val="20"/>
              </w:rPr>
            </w:pPr>
            <w:r>
              <w:rPr>
                <w:rFonts w:cs="Arial" w:ascii="Arial" w:hAnsi="Arial"/>
                <w:b w:val="false"/>
                <w:sz w:val="20"/>
              </w:rPr>
              <w:t>- w umowie dokonuje się zapisu</w:t>
            </w:r>
          </w:p>
          <w:p>
            <w:pPr>
              <w:pStyle w:val="Tekstpodstawowy31"/>
              <w:widowControl w:val="false"/>
              <w:tabs>
                <w:tab w:val="clear" w:pos="708"/>
                <w:tab w:val="left" w:pos="284" w:leader="none"/>
                <w:tab w:val="left" w:pos="9755" w:leader="none"/>
              </w:tabs>
              <w:jc w:val="left"/>
              <w:rPr>
                <w:rFonts w:ascii="Arial" w:hAnsi="Arial" w:cs="Arial"/>
                <w:sz w:val="20"/>
              </w:rPr>
            </w:pPr>
            <w:r>
              <w:rPr>
                <w:rFonts w:cs="Arial" w:ascii="Arial" w:hAnsi="Arial"/>
                <w:b w:val="false"/>
                <w:sz w:val="20"/>
              </w:rPr>
              <w:t>„</w:t>
            </w:r>
            <w:r>
              <w:rPr>
                <w:rFonts w:cs="Arial" w:ascii="Arial" w:hAnsi="Arial"/>
                <w:sz w:val="20"/>
              </w:rPr>
              <w:t xml:space="preserve">Zamawiającego </w:t>
            </w:r>
            <w:r>
              <w:rPr>
                <w:rFonts w:cs="Arial" w:ascii="Arial" w:hAnsi="Arial"/>
                <w:sz w:val="20"/>
                <w:u w:val="single"/>
              </w:rPr>
              <w:t>reprezentuje</w:t>
            </w:r>
            <w:r>
              <w:rPr>
                <w:rFonts w:cs="Arial" w:ascii="Arial" w:hAnsi="Arial"/>
                <w:sz w:val="20"/>
              </w:rPr>
              <w:t xml:space="preserve"> Dyrektor szkoły</w:t>
            </w:r>
            <w:r>
              <w:rPr>
                <w:rFonts w:cs="Arial" w:ascii="Arial" w:hAnsi="Arial"/>
                <w:b w:val="false"/>
                <w:sz w:val="20"/>
              </w:rPr>
              <w:t xml:space="preserve"> : Imię i Nazwisko”</w:t>
            </w:r>
          </w:p>
          <w:p>
            <w:pPr>
              <w:pStyle w:val="Tekstpodstawowy31"/>
              <w:widowControl w:val="false"/>
              <w:tabs>
                <w:tab w:val="clear" w:pos="708"/>
                <w:tab w:val="left" w:pos="284" w:leader="none"/>
                <w:tab w:val="left" w:pos="9755" w:leader="none"/>
              </w:tabs>
              <w:jc w:val="left"/>
              <w:rPr>
                <w:rFonts w:ascii="Arial" w:hAnsi="Arial" w:cs="Arial"/>
                <w:sz w:val="20"/>
              </w:rPr>
            </w:pPr>
            <w:r>
              <w:rPr>
                <w:rFonts w:cs="Arial" w:ascii="Arial" w:hAnsi="Arial"/>
                <w:sz w:val="20"/>
              </w:rPr>
            </w:r>
          </w:p>
        </w:tc>
      </w:tr>
      <w:tr>
        <w:trPr>
          <w:trHeight w:val="271" w:hRule="atLeast"/>
        </w:trPr>
        <w:tc>
          <w:tcPr>
            <w:tcW w:w="451" w:type="dxa"/>
            <w:tcBorders>
              <w:top w:val="single" w:sz="4" w:space="0" w:color="000000"/>
              <w:left w:val="single" w:sz="4" w:space="0" w:color="000000"/>
              <w:bottom w:val="single" w:sz="4" w:space="0" w:color="000000"/>
              <w:right w:val="single" w:sz="4" w:space="0" w:color="000000"/>
            </w:tcBorders>
            <w:shd w:color="auto" w:fill="FFFFFF" w:val="clear"/>
          </w:tcPr>
          <w:p>
            <w:pPr>
              <w:pStyle w:val="Tekstpodstawowy31"/>
              <w:widowControl w:val="false"/>
              <w:tabs>
                <w:tab w:val="clear" w:pos="708"/>
                <w:tab w:val="left" w:pos="284" w:leader="none"/>
                <w:tab w:val="left" w:pos="9755" w:leader="none"/>
              </w:tabs>
              <w:ind w:left="46" w:hanging="0"/>
              <w:rPr>
                <w:rFonts w:ascii="Arial" w:hAnsi="Arial" w:cs="Arial"/>
                <w:sz w:val="20"/>
              </w:rPr>
            </w:pPr>
            <w:r>
              <w:rPr>
                <w:rFonts w:cs="Arial" w:ascii="Arial" w:hAnsi="Arial"/>
                <w:sz w:val="20"/>
              </w:rPr>
              <w:t>2).</w:t>
            </w:r>
          </w:p>
        </w:tc>
        <w:tc>
          <w:tcPr>
            <w:tcW w:w="3658" w:type="dxa"/>
            <w:tcBorders>
              <w:top w:val="single" w:sz="4" w:space="0" w:color="000000"/>
              <w:left w:val="single" w:sz="4" w:space="0" w:color="000000"/>
              <w:bottom w:val="single" w:sz="4" w:space="0" w:color="000000"/>
              <w:right w:val="single" w:sz="4" w:space="0" w:color="000000"/>
            </w:tcBorders>
            <w:shd w:color="auto" w:fill="FFFFFF" w:val="clear"/>
          </w:tcPr>
          <w:p>
            <w:pPr>
              <w:pStyle w:val="Tekstpodstawowy31"/>
              <w:widowControl w:val="false"/>
              <w:tabs>
                <w:tab w:val="clear" w:pos="708"/>
                <w:tab w:val="left" w:pos="284" w:leader="none"/>
                <w:tab w:val="left" w:pos="9755" w:leader="none"/>
              </w:tabs>
              <w:jc w:val="left"/>
              <w:rPr>
                <w:rFonts w:ascii="Arial" w:hAnsi="Arial" w:cs="Arial"/>
                <w:b w:val="false"/>
                <w:b w:val="false"/>
                <w:sz w:val="20"/>
              </w:rPr>
            </w:pPr>
            <w:r>
              <w:rPr>
                <w:rFonts w:cs="Arial" w:ascii="Arial" w:hAnsi="Arial"/>
                <w:b w:val="false"/>
                <w:sz w:val="20"/>
              </w:rPr>
              <w:t>lub upoważniony przez Kierownika Zamawiającego  Zastępca Kierownika</w:t>
            </w:r>
          </w:p>
        </w:tc>
        <w:tc>
          <w:tcPr>
            <w:tcW w:w="4388" w:type="dxa"/>
            <w:tcBorders>
              <w:top w:val="single" w:sz="4" w:space="0" w:color="000000"/>
              <w:left w:val="single" w:sz="4" w:space="0" w:color="000000"/>
              <w:bottom w:val="single" w:sz="4" w:space="0" w:color="000000"/>
              <w:right w:val="single" w:sz="4" w:space="0" w:color="000000"/>
            </w:tcBorders>
            <w:shd w:color="auto" w:fill="FFFFFF" w:val="clear"/>
          </w:tcPr>
          <w:p>
            <w:pPr>
              <w:pStyle w:val="Tekstpodstawowy31"/>
              <w:widowControl w:val="false"/>
              <w:tabs>
                <w:tab w:val="clear" w:pos="708"/>
                <w:tab w:val="left" w:pos="284" w:leader="none"/>
                <w:tab w:val="left" w:pos="9755" w:leader="none"/>
              </w:tabs>
              <w:ind w:left="46" w:hanging="0"/>
              <w:jc w:val="left"/>
              <w:rPr>
                <w:rFonts w:ascii="Arial" w:hAnsi="Arial" w:cs="Arial"/>
                <w:b w:val="false"/>
                <w:b w:val="false"/>
                <w:sz w:val="20"/>
              </w:rPr>
            </w:pPr>
            <w:r>
              <w:rPr>
                <w:rFonts w:cs="Arial" w:ascii="Arial" w:hAnsi="Arial"/>
                <w:b w:val="false"/>
                <w:sz w:val="20"/>
              </w:rPr>
              <w:t>- w umowie dokonuje się zapisu</w:t>
            </w:r>
          </w:p>
          <w:p>
            <w:pPr>
              <w:pStyle w:val="Tekstpodstawowy31"/>
              <w:widowControl w:val="false"/>
              <w:tabs>
                <w:tab w:val="clear" w:pos="708"/>
                <w:tab w:val="left" w:pos="284" w:leader="none"/>
                <w:tab w:val="left" w:pos="9755" w:leader="none"/>
              </w:tabs>
              <w:ind w:left="46" w:hanging="0"/>
              <w:jc w:val="left"/>
              <w:rPr>
                <w:rFonts w:ascii="Arial" w:hAnsi="Arial" w:cs="Arial"/>
                <w:sz w:val="20"/>
              </w:rPr>
            </w:pPr>
            <w:r>
              <w:rPr>
                <w:rFonts w:cs="Arial" w:ascii="Arial" w:hAnsi="Arial"/>
                <w:b w:val="false"/>
                <w:sz w:val="20"/>
              </w:rPr>
              <w:t>„</w:t>
            </w:r>
            <w:r>
              <w:rPr>
                <w:rFonts w:cs="Arial" w:ascii="Arial" w:hAnsi="Arial"/>
                <w:sz w:val="20"/>
              </w:rPr>
              <w:t xml:space="preserve">W imieniu Zamawiającego </w:t>
            </w:r>
            <w:r>
              <w:rPr>
                <w:rFonts w:cs="Arial" w:ascii="Arial" w:hAnsi="Arial"/>
                <w:sz w:val="20"/>
                <w:u w:val="single"/>
              </w:rPr>
              <w:t>działają</w:t>
            </w:r>
          </w:p>
          <w:p>
            <w:pPr>
              <w:pStyle w:val="Tekstpodstawowy31"/>
              <w:widowControl w:val="false"/>
              <w:tabs>
                <w:tab w:val="clear" w:pos="708"/>
                <w:tab w:val="left" w:pos="284" w:leader="none"/>
                <w:tab w:val="left" w:pos="9755" w:leader="none"/>
              </w:tabs>
              <w:ind w:left="46" w:hanging="0"/>
              <w:jc w:val="left"/>
              <w:rPr>
                <w:rFonts w:ascii="Arial" w:hAnsi="Arial" w:cs="Arial"/>
                <w:sz w:val="20"/>
              </w:rPr>
            </w:pPr>
            <w:r>
              <w:rPr>
                <w:rFonts w:cs="Arial" w:ascii="Arial" w:hAnsi="Arial"/>
                <w:b w:val="false"/>
                <w:sz w:val="20"/>
              </w:rPr>
              <w:t>Np. Z-ca Dyrektora Szkoły Pan/Pani X</w:t>
            </w:r>
          </w:p>
        </w:tc>
      </w:tr>
    </w:tbl>
    <w:p>
      <w:pPr>
        <w:pStyle w:val="Tekstpodstawowy31"/>
        <w:tabs>
          <w:tab w:val="clear" w:pos="708"/>
          <w:tab w:val="left" w:pos="284" w:leader="none"/>
          <w:tab w:val="left" w:pos="9755" w:leader="none"/>
        </w:tabs>
        <w:ind w:left="12" w:hanging="0"/>
        <w:rPr>
          <w:rFonts w:ascii="Arial" w:hAnsi="Arial"/>
          <w:sz w:val="20"/>
        </w:rPr>
      </w:pPr>
      <w:r>
        <w:rPr>
          <w:rFonts w:ascii="Arial" w:hAnsi="Arial"/>
          <w:sz w:val="20"/>
        </w:rPr>
      </w:r>
    </w:p>
    <w:p>
      <w:pPr>
        <w:pStyle w:val="Tekstpodstawowy31"/>
        <w:tabs>
          <w:tab w:val="clear" w:pos="708"/>
          <w:tab w:val="left" w:pos="284" w:leader="none"/>
          <w:tab w:val="left" w:pos="9755" w:leader="none"/>
        </w:tabs>
        <w:ind w:left="12" w:hanging="0"/>
        <w:rPr>
          <w:rFonts w:ascii="Arial" w:hAnsi="Arial"/>
          <w:sz w:val="20"/>
        </w:rPr>
      </w:pPr>
      <w:r>
        <w:rPr>
          <w:rFonts w:ascii="Arial" w:hAnsi="Arial"/>
          <w:sz w:val="20"/>
        </w:rPr>
        <w:t>6.</w:t>
      </w:r>
      <w:r>
        <w:rPr>
          <w:rFonts w:ascii="Arial" w:hAnsi="Arial"/>
          <w:b w:val="false"/>
          <w:sz w:val="20"/>
        </w:rPr>
        <w:t xml:space="preserve">Przed  podpisaniem umowy przez strony </w:t>
      </w:r>
      <w:r>
        <w:rPr>
          <w:rFonts w:ascii="Arial" w:hAnsi="Arial"/>
          <w:sz w:val="20"/>
        </w:rPr>
        <w:t>pracownik merytoryczny</w:t>
      </w:r>
      <w:r>
        <w:rPr>
          <w:rFonts w:ascii="Arial" w:hAnsi="Arial"/>
          <w:b w:val="false"/>
          <w:sz w:val="20"/>
        </w:rPr>
        <w:t xml:space="preserve"> dokonuje weryfikacji  czy </w:t>
      </w:r>
      <w:r>
        <w:rPr>
          <w:rFonts w:ascii="Arial" w:hAnsi="Arial"/>
          <w:sz w:val="20"/>
        </w:rPr>
        <w:t>:</w:t>
      </w:r>
    </w:p>
    <w:tbl>
      <w:tblPr>
        <w:tblW w:w="8647" w:type="dxa"/>
        <w:jc w:val="left"/>
        <w:tblInd w:w="279" w:type="dxa"/>
        <w:tblLayout w:type="fixed"/>
        <w:tblCellMar>
          <w:top w:w="0" w:type="dxa"/>
          <w:left w:w="70" w:type="dxa"/>
          <w:bottom w:w="0" w:type="dxa"/>
          <w:right w:w="70" w:type="dxa"/>
        </w:tblCellMar>
        <w:tblLook w:firstRow="0" w:noVBand="0" w:lastRow="0" w:firstColumn="0" w:lastColumn="0" w:noHBand="0" w:val="0000"/>
      </w:tblPr>
      <w:tblGrid>
        <w:gridCol w:w="567"/>
        <w:gridCol w:w="8079"/>
      </w:tblGrid>
      <w:tr>
        <w:trPr>
          <w:trHeight w:val="253" w:hRule="atLeast"/>
        </w:trPr>
        <w:tc>
          <w:tcPr>
            <w:tcW w:w="567" w:type="dxa"/>
            <w:tcBorders/>
            <w:shd w:color="auto" w:fill="FFFFFF" w:val="clear"/>
          </w:tcPr>
          <w:p>
            <w:pPr>
              <w:pStyle w:val="ListParagraph"/>
              <w:widowControl w:val="false"/>
              <w:spacing w:lineRule="auto" w:line="240" w:before="0" w:after="200"/>
              <w:ind w:left="129" w:hanging="0"/>
              <w:contextualSpacing/>
              <w:jc w:val="both"/>
              <w:rPr>
                <w:rFonts w:ascii="Arial" w:hAnsi="Arial" w:cs="Arial"/>
                <w:sz w:val="20"/>
                <w:szCs w:val="20"/>
              </w:rPr>
            </w:pPr>
            <w:r>
              <w:rPr>
                <w:rFonts w:cs="Arial" w:ascii="Arial" w:hAnsi="Arial"/>
                <w:sz w:val="20"/>
                <w:szCs w:val="20"/>
              </w:rPr>
              <w:t>1).</w:t>
            </w:r>
          </w:p>
        </w:tc>
        <w:tc>
          <w:tcPr>
            <w:tcW w:w="8079" w:type="dxa"/>
            <w:tcBorders/>
            <w:shd w:color="auto" w:fill="FFFFFF" w:val="clear"/>
          </w:tcPr>
          <w:p>
            <w:pPr>
              <w:pStyle w:val="Normal"/>
              <w:widowControl w:val="false"/>
              <w:jc w:val="both"/>
              <w:rPr>
                <w:rFonts w:ascii="Arial" w:hAnsi="Arial" w:cs="Arial"/>
                <w:sz w:val="20"/>
              </w:rPr>
            </w:pPr>
            <w:r>
              <w:rPr>
                <w:rFonts w:cs="Arial" w:ascii="Arial" w:hAnsi="Arial"/>
                <w:sz w:val="20"/>
              </w:rPr>
              <w:t>Umowa posiada  niezbędne  akceptacje/ zatwierdzenia (podpisy określonych osób)</w:t>
            </w:r>
          </w:p>
        </w:tc>
      </w:tr>
      <w:tr>
        <w:trPr>
          <w:trHeight w:val="253" w:hRule="atLeast"/>
        </w:trPr>
        <w:tc>
          <w:tcPr>
            <w:tcW w:w="567" w:type="dxa"/>
            <w:tcBorders/>
            <w:shd w:color="auto" w:fill="FFFFFF" w:val="clear"/>
          </w:tcPr>
          <w:p>
            <w:pPr>
              <w:pStyle w:val="ListParagraph"/>
              <w:widowControl w:val="false"/>
              <w:spacing w:lineRule="auto" w:line="240" w:before="0" w:after="200"/>
              <w:ind w:left="129" w:hanging="0"/>
              <w:contextualSpacing/>
              <w:jc w:val="both"/>
              <w:rPr>
                <w:rFonts w:ascii="Arial" w:hAnsi="Arial" w:cs="Arial"/>
                <w:sz w:val="20"/>
                <w:szCs w:val="20"/>
              </w:rPr>
            </w:pPr>
            <w:r>
              <w:rPr>
                <w:rFonts w:cs="Arial" w:ascii="Arial" w:hAnsi="Arial"/>
                <w:sz w:val="20"/>
                <w:szCs w:val="20"/>
              </w:rPr>
              <w:t>2).</w:t>
            </w:r>
          </w:p>
        </w:tc>
        <w:tc>
          <w:tcPr>
            <w:tcW w:w="8079" w:type="dxa"/>
            <w:tcBorders/>
            <w:shd w:color="auto" w:fill="FFFFFF" w:val="clear"/>
          </w:tcPr>
          <w:p>
            <w:pPr>
              <w:pStyle w:val="Normal"/>
              <w:widowControl w:val="false"/>
              <w:jc w:val="both"/>
              <w:rPr>
                <w:rFonts w:ascii="Arial" w:hAnsi="Arial" w:cs="Arial"/>
                <w:sz w:val="20"/>
              </w:rPr>
            </w:pPr>
            <w:r>
              <w:rPr>
                <w:rFonts w:cs="Arial" w:ascii="Arial" w:hAnsi="Arial"/>
                <w:sz w:val="20"/>
              </w:rPr>
              <w:t>Sprawdza, czy istnieje pokrycie finansowe na określone zadanie w planie zamówień,</w:t>
            </w:r>
          </w:p>
        </w:tc>
      </w:tr>
      <w:tr>
        <w:trPr>
          <w:trHeight w:val="253" w:hRule="atLeast"/>
        </w:trPr>
        <w:tc>
          <w:tcPr>
            <w:tcW w:w="567" w:type="dxa"/>
            <w:tcBorders/>
            <w:shd w:color="auto" w:fill="FFFFFF" w:val="clear"/>
          </w:tcPr>
          <w:p>
            <w:pPr>
              <w:pStyle w:val="ListParagraph"/>
              <w:widowControl w:val="false"/>
              <w:spacing w:lineRule="auto" w:line="240" w:before="0" w:after="200"/>
              <w:ind w:left="129" w:hanging="0"/>
              <w:contextualSpacing/>
              <w:jc w:val="both"/>
              <w:rPr>
                <w:rFonts w:ascii="Arial" w:hAnsi="Arial" w:cs="Arial"/>
                <w:sz w:val="20"/>
                <w:szCs w:val="20"/>
              </w:rPr>
            </w:pPr>
            <w:r>
              <w:rPr>
                <w:rFonts w:cs="Arial" w:ascii="Arial" w:hAnsi="Arial"/>
                <w:sz w:val="20"/>
                <w:szCs w:val="20"/>
              </w:rPr>
              <w:t>3).</w:t>
            </w:r>
          </w:p>
        </w:tc>
        <w:tc>
          <w:tcPr>
            <w:tcW w:w="8079" w:type="dxa"/>
            <w:tcBorders/>
            <w:shd w:color="auto" w:fill="FFFFFF" w:val="clear"/>
          </w:tcPr>
          <w:p>
            <w:pPr>
              <w:pStyle w:val="Normal"/>
              <w:widowControl w:val="false"/>
              <w:jc w:val="both"/>
              <w:rPr>
                <w:rFonts w:ascii="Arial" w:hAnsi="Arial" w:cs="Arial"/>
                <w:sz w:val="20"/>
              </w:rPr>
            </w:pPr>
            <w:r>
              <w:rPr>
                <w:rFonts w:cs="Arial" w:ascii="Arial" w:hAnsi="Arial"/>
                <w:sz w:val="20"/>
              </w:rPr>
              <w:t xml:space="preserve">Dokonuje  weryfikacji kontrahenta w wykazie podatników Vat czynnych w zakresie konta bankowego Wykonawcy. Musi być dowód że </w:t>
            </w:r>
            <w:r>
              <w:rPr>
                <w:rFonts w:cs="Arial" w:ascii="Arial" w:hAnsi="Arial"/>
                <w:sz w:val="20"/>
                <w:u w:val="single"/>
              </w:rPr>
              <w:t>Wykonawca został zweryfikowany w wykazie podmiotów o których mowa w art. 96b ustawy o Vat.</w:t>
            </w:r>
          </w:p>
          <w:p>
            <w:pPr>
              <w:pStyle w:val="Normal"/>
              <w:widowControl w:val="false"/>
              <w:jc w:val="both"/>
              <w:rPr>
                <w:rFonts w:ascii="Arial" w:hAnsi="Arial" w:cs="Arial"/>
                <w:sz w:val="20"/>
              </w:rPr>
            </w:pPr>
            <w:r>
              <w:rPr>
                <w:rFonts w:cs="Arial" w:ascii="Arial" w:hAnsi="Arial"/>
                <w:i/>
                <w:sz w:val="20"/>
              </w:rPr>
              <w:t xml:space="preserve">(Weryfikacja dokonywana jest zgodnie z Zał 1 ust. 9  Zarządzenia Burmistrza nr </w:t>
            </w:r>
            <w:r>
              <w:rPr>
                <w:rFonts w:cs="Arial" w:ascii="Arial" w:hAnsi="Arial"/>
                <w:i/>
                <w:sz w:val="20"/>
                <w:u w:val="single"/>
              </w:rPr>
              <w:t>366/2019</w:t>
            </w:r>
            <w:r>
              <w:rPr>
                <w:rFonts w:cs="Arial" w:ascii="Arial" w:hAnsi="Arial"/>
                <w:i/>
                <w:sz w:val="20"/>
              </w:rPr>
              <w:t xml:space="preserve"> w sprawie  wprowadzenia procedury w zakresie zasad rozliczeń podatków od towarów i usług za pomocą Mechanizmu Podzielonej Płatności oraz zasad weryfikacji kontrahentów przed dokonaniem płatności faktury).</w:t>
            </w:r>
          </w:p>
          <w:p>
            <w:pPr>
              <w:pStyle w:val="Normal"/>
              <w:widowControl w:val="false"/>
              <w:jc w:val="both"/>
              <w:rPr>
                <w:rFonts w:ascii="Arial" w:hAnsi="Arial" w:cs="Arial"/>
                <w:sz w:val="20"/>
              </w:rPr>
            </w:pPr>
            <w:r>
              <w:rPr>
                <w:rFonts w:cs="Arial" w:ascii="Arial" w:hAnsi="Arial"/>
                <w:sz w:val="20"/>
              </w:rPr>
            </w:r>
          </w:p>
        </w:tc>
      </w:tr>
    </w:tbl>
    <w:p>
      <w:pPr>
        <w:pStyle w:val="Tekstpodstawowy31"/>
        <w:tabs>
          <w:tab w:val="clear" w:pos="708"/>
          <w:tab w:val="left" w:pos="284" w:leader="none"/>
          <w:tab w:val="left" w:pos="9755" w:leader="none"/>
        </w:tabs>
        <w:rPr>
          <w:rFonts w:ascii="Arial" w:hAnsi="Arial"/>
          <w:sz w:val="20"/>
        </w:rPr>
      </w:pPr>
      <w:r>
        <w:rPr>
          <w:rFonts w:cs="Arial" w:ascii="Arial" w:hAnsi="Arial"/>
          <w:sz w:val="20"/>
        </w:rPr>
        <w:t>7.</w:t>
      </w:r>
      <w:r>
        <w:rPr>
          <w:rFonts w:cs="Arial" w:ascii="Arial" w:hAnsi="Arial"/>
          <w:b w:val="false"/>
          <w:sz w:val="20"/>
        </w:rPr>
        <w:t xml:space="preserve"> Po dokonaniu weryfikacji umowa może zostać podpisana i zarejestrowana w rejestrze umów. Rejestracji umowy dokonuje się w Wydziale zamówień publicznych. </w:t>
      </w:r>
    </w:p>
    <w:p>
      <w:pPr>
        <w:pStyle w:val="Normal"/>
        <w:tabs>
          <w:tab w:val="clear" w:pos="708"/>
          <w:tab w:val="left" w:pos="360" w:leader="none"/>
        </w:tabs>
        <w:jc w:val="center"/>
        <w:rPr>
          <w:rFonts w:ascii="Arial" w:hAnsi="Arial" w:cs="Arial"/>
          <w:b/>
          <w:b/>
          <w:caps/>
          <w:sz w:val="20"/>
        </w:rPr>
      </w:pPr>
      <w:r>
        <w:rPr>
          <w:rFonts w:cs="Arial" w:ascii="Arial" w:hAnsi="Arial"/>
          <w:b/>
          <w:caps/>
          <w:sz w:val="20"/>
        </w:rPr>
      </w:r>
    </w:p>
    <w:p>
      <w:pPr>
        <w:pStyle w:val="Normal"/>
        <w:spacing w:lineRule="auto" w:line="480"/>
        <w:jc w:val="center"/>
        <w:rPr>
          <w:b/>
          <w:b/>
          <w:bCs/>
        </w:rPr>
      </w:pPr>
      <w:r>
        <w:rPr>
          <w:rFonts w:ascii="Arial" w:hAnsi="Arial"/>
          <w:b/>
          <w:bCs/>
          <w:sz w:val="20"/>
        </w:rPr>
        <w:t>§ 17.</w:t>
      </w:r>
    </w:p>
    <w:p>
      <w:pPr>
        <w:pStyle w:val="Normal"/>
        <w:spacing w:lineRule="auto" w:line="360"/>
        <w:jc w:val="both"/>
        <w:rPr/>
      </w:pPr>
      <w:r>
        <w:rPr>
          <w:rFonts w:ascii="Arial" w:hAnsi="Arial"/>
          <w:b/>
          <w:sz w:val="20"/>
        </w:rPr>
        <w:t>Pracownik Merytoryczny</w:t>
      </w:r>
      <w:r>
        <w:rPr>
          <w:rFonts w:ascii="Arial" w:hAnsi="Arial"/>
          <w:sz w:val="20"/>
        </w:rPr>
        <w:t xml:space="preserve"> prowadzący postępowanie sporządza  </w:t>
      </w:r>
      <w:r>
        <w:rPr>
          <w:rFonts w:ascii="Arial" w:hAnsi="Arial"/>
          <w:b/>
          <w:caps/>
          <w:sz w:val="20"/>
          <w:u w:val="single"/>
          <w:shd w:fill="F2F2F2" w:val="clear"/>
        </w:rPr>
        <w:t>raport z realizacji  zamówienia</w:t>
      </w:r>
      <w:r>
        <w:rPr>
          <w:rFonts w:cs="Arial" w:ascii="Arial" w:hAnsi="Arial"/>
          <w:sz w:val="20"/>
        </w:rPr>
        <w:t xml:space="preserve"> w przypadku gdy doszło do  nienależytego wykonania zamówienia,  w którym dokonuje oceny tej realizacji. Raport z realizacji zamówienia jest przekazany do </w:t>
      </w:r>
      <w:r>
        <w:rPr>
          <w:rFonts w:cs="Arial" w:ascii="Arial" w:hAnsi="Arial"/>
          <w:b/>
          <w:sz w:val="20"/>
        </w:rPr>
        <w:t xml:space="preserve">Kierownika Zamawiającego </w:t>
      </w:r>
      <w:r>
        <w:rPr>
          <w:rFonts w:cs="Arial" w:ascii="Arial" w:hAnsi="Arial"/>
          <w:sz w:val="20"/>
        </w:rPr>
        <w:t xml:space="preserve"> w celu dołączenia do rejestru umów, jedynie w postaci elektronicznej. </w:t>
      </w:r>
    </w:p>
    <w:p>
      <w:pPr>
        <w:pStyle w:val="ListParagraph"/>
        <w:tabs>
          <w:tab w:val="clear" w:pos="708"/>
          <w:tab w:val="left" w:pos="0" w:leader="none"/>
        </w:tabs>
        <w:spacing w:lineRule="auto" w:line="480" w:before="57" w:after="177"/>
        <w:ind w:left="0" w:hanging="0"/>
        <w:contextualSpacing/>
        <w:jc w:val="center"/>
        <w:rPr>
          <w:b/>
          <w:b/>
        </w:rPr>
      </w:pPr>
      <w:r>
        <w:rPr>
          <w:rFonts w:ascii="Arial" w:hAnsi="Arial"/>
          <w:b/>
          <w:bCs/>
          <w:sz w:val="20"/>
          <w:szCs w:val="20"/>
        </w:rPr>
        <w:t>§ 18.</w:t>
      </w:r>
    </w:p>
    <w:p>
      <w:pPr>
        <w:pStyle w:val="ListParagraph"/>
        <w:tabs>
          <w:tab w:val="clear" w:pos="708"/>
          <w:tab w:val="left" w:pos="0" w:leader="none"/>
        </w:tabs>
        <w:spacing w:lineRule="auto" w:line="360" w:before="0" w:after="120"/>
        <w:ind w:left="0" w:hanging="0"/>
        <w:contextualSpacing/>
        <w:rPr>
          <w:rFonts w:ascii="Arial" w:hAnsi="Arial"/>
          <w:sz w:val="20"/>
          <w:szCs w:val="20"/>
        </w:rPr>
      </w:pPr>
      <w:r>
        <w:rPr>
          <w:rFonts w:cs="Trebuchet MS" w:ascii="Arial" w:hAnsi="Arial"/>
          <w:b/>
          <w:sz w:val="20"/>
          <w:szCs w:val="20"/>
        </w:rPr>
        <w:t xml:space="preserve">1. </w:t>
      </w:r>
      <w:r>
        <w:rPr>
          <w:rFonts w:cs="Trebuchet MS" w:ascii="Arial" w:hAnsi="Arial"/>
          <w:b/>
          <w:caps/>
          <w:sz w:val="20"/>
          <w:szCs w:val="20"/>
          <w:u w:val="single"/>
          <w:shd w:fill="F2F2F2" w:val="clear"/>
        </w:rPr>
        <w:t>Rejestry</w:t>
      </w:r>
      <w:r>
        <w:rPr>
          <w:rFonts w:cs="Trebuchet MS" w:ascii="Arial" w:hAnsi="Arial"/>
          <w:sz w:val="20"/>
          <w:szCs w:val="20"/>
        </w:rPr>
        <w:t xml:space="preserve"> prowadzi się dla Szkoły Podstawowej nr 3, w podziale na  : </w:t>
      </w:r>
    </w:p>
    <w:tbl>
      <w:tblPr>
        <w:tblW w:w="8652" w:type="dxa"/>
        <w:jc w:val="left"/>
        <w:tblInd w:w="212" w:type="dxa"/>
        <w:tblLayout w:type="fixed"/>
        <w:tblCellMar>
          <w:top w:w="0" w:type="dxa"/>
          <w:left w:w="70" w:type="dxa"/>
          <w:bottom w:w="0" w:type="dxa"/>
          <w:right w:w="70" w:type="dxa"/>
        </w:tblCellMar>
        <w:tblLook w:firstRow="0" w:noVBand="0" w:lastRow="0" w:firstColumn="0" w:lastColumn="0" w:noHBand="0" w:val="0000"/>
      </w:tblPr>
      <w:tblGrid>
        <w:gridCol w:w="423"/>
        <w:gridCol w:w="8228"/>
      </w:tblGrid>
      <w:tr>
        <w:trPr>
          <w:trHeight w:val="384" w:hRule="atLeast"/>
        </w:trPr>
        <w:tc>
          <w:tcPr>
            <w:tcW w:w="423" w:type="dxa"/>
            <w:tcBorders/>
            <w:shd w:color="auto" w:fill="FFFFFF" w:val="clear"/>
          </w:tcPr>
          <w:p>
            <w:pPr>
              <w:pStyle w:val="Normal"/>
              <w:widowControl w:val="false"/>
              <w:spacing w:lineRule="auto" w:line="360"/>
              <w:ind w:left="-100" w:hanging="0"/>
              <w:jc w:val="center"/>
              <w:rPr>
                <w:rFonts w:ascii="Arial" w:hAnsi="Arial"/>
                <w:sz w:val="20"/>
              </w:rPr>
            </w:pPr>
            <w:r>
              <w:rPr>
                <w:rFonts w:cs="Arial" w:ascii="Arial" w:hAnsi="Arial"/>
                <w:sz w:val="20"/>
              </w:rPr>
              <w:t>1).</w:t>
            </w:r>
          </w:p>
        </w:tc>
        <w:tc>
          <w:tcPr>
            <w:tcW w:w="8228" w:type="dxa"/>
            <w:tcBorders/>
            <w:shd w:color="auto" w:fill="FFFFFF" w:val="clear"/>
          </w:tcPr>
          <w:p>
            <w:pPr>
              <w:pStyle w:val="Normal"/>
              <w:widowControl w:val="false"/>
              <w:spacing w:lineRule="auto" w:line="360"/>
              <w:rPr>
                <w:rFonts w:ascii="Arial" w:hAnsi="Arial"/>
                <w:sz w:val="20"/>
              </w:rPr>
            </w:pPr>
            <w:r>
              <w:rPr>
                <w:rFonts w:ascii="Arial" w:hAnsi="Arial"/>
                <w:sz w:val="20"/>
                <w:u w:val="single"/>
              </w:rPr>
              <w:t>Rejestr zamówień  w progach regulaminowych</w:t>
            </w:r>
            <w:r>
              <w:rPr>
                <w:rFonts w:ascii="Arial" w:hAnsi="Arial"/>
                <w:sz w:val="20"/>
              </w:rPr>
              <w:t xml:space="preserve"> (o  wartości poniżej 170 000 zł netto)</w:t>
            </w:r>
          </w:p>
        </w:tc>
      </w:tr>
      <w:tr>
        <w:trPr>
          <w:trHeight w:val="384" w:hRule="atLeast"/>
        </w:trPr>
        <w:tc>
          <w:tcPr>
            <w:tcW w:w="423" w:type="dxa"/>
            <w:tcBorders/>
            <w:shd w:color="auto" w:fill="FFFFFF" w:val="clear"/>
          </w:tcPr>
          <w:p>
            <w:pPr>
              <w:pStyle w:val="Normal"/>
              <w:widowControl w:val="false"/>
              <w:spacing w:lineRule="auto" w:line="360"/>
              <w:ind w:left="-100" w:hanging="0"/>
              <w:jc w:val="center"/>
              <w:rPr>
                <w:rFonts w:ascii="Arial" w:hAnsi="Arial" w:cs="Arial"/>
                <w:sz w:val="20"/>
              </w:rPr>
            </w:pPr>
            <w:r>
              <w:rPr>
                <w:rFonts w:cs="Arial" w:ascii="Arial" w:hAnsi="Arial"/>
                <w:sz w:val="20"/>
              </w:rPr>
              <w:t>2).</w:t>
            </w:r>
          </w:p>
        </w:tc>
        <w:tc>
          <w:tcPr>
            <w:tcW w:w="8228" w:type="dxa"/>
            <w:tcBorders/>
            <w:shd w:color="auto" w:fill="FFFFFF" w:val="clear"/>
          </w:tcPr>
          <w:p>
            <w:pPr>
              <w:pStyle w:val="Normal"/>
              <w:widowControl w:val="false"/>
              <w:spacing w:lineRule="auto" w:line="360"/>
              <w:rPr>
                <w:rFonts w:ascii="Arial" w:hAnsi="Arial"/>
                <w:sz w:val="20"/>
                <w:u w:val="single"/>
              </w:rPr>
            </w:pPr>
            <w:r>
              <w:rPr>
                <w:rFonts w:ascii="Arial" w:hAnsi="Arial"/>
                <w:sz w:val="20"/>
                <w:u w:val="single"/>
              </w:rPr>
              <w:t>Rejestr umów  dot. udzielonych zamówień publicznych.</w:t>
            </w:r>
          </w:p>
        </w:tc>
      </w:tr>
      <w:tr>
        <w:trPr>
          <w:trHeight w:val="384" w:hRule="atLeast"/>
        </w:trPr>
        <w:tc>
          <w:tcPr>
            <w:tcW w:w="423" w:type="dxa"/>
            <w:tcBorders/>
            <w:shd w:color="auto" w:fill="FFFFFF" w:val="clear"/>
          </w:tcPr>
          <w:p>
            <w:pPr>
              <w:pStyle w:val="Normal"/>
              <w:widowControl w:val="false"/>
              <w:spacing w:lineRule="auto" w:line="360"/>
              <w:ind w:left="-100" w:hanging="0"/>
              <w:jc w:val="center"/>
              <w:rPr>
                <w:rFonts w:ascii="Arial" w:hAnsi="Arial" w:cs="Arial"/>
                <w:sz w:val="20"/>
              </w:rPr>
            </w:pPr>
            <w:r>
              <w:rPr>
                <w:rFonts w:cs="Arial" w:ascii="Arial" w:hAnsi="Arial"/>
                <w:sz w:val="20"/>
              </w:rPr>
              <w:t>3).</w:t>
            </w:r>
          </w:p>
        </w:tc>
        <w:tc>
          <w:tcPr>
            <w:tcW w:w="8228" w:type="dxa"/>
            <w:tcBorders/>
            <w:shd w:color="auto" w:fill="FFFFFF" w:val="clear"/>
          </w:tcPr>
          <w:p>
            <w:pPr>
              <w:pStyle w:val="Normal"/>
              <w:widowControl w:val="false"/>
              <w:spacing w:lineRule="auto" w:line="360"/>
              <w:rPr>
                <w:rFonts w:ascii="Arial" w:hAnsi="Arial"/>
                <w:sz w:val="20"/>
              </w:rPr>
            </w:pPr>
            <w:r>
              <w:rPr>
                <w:rFonts w:ascii="Arial" w:hAnsi="Arial"/>
                <w:sz w:val="20"/>
                <w:u w:val="single"/>
              </w:rPr>
              <w:t xml:space="preserve">Rejestr zamówień  w progach ustawowych </w:t>
            </w:r>
            <w:r>
              <w:rPr>
                <w:rFonts w:ascii="Arial" w:hAnsi="Arial"/>
                <w:sz w:val="20"/>
              </w:rPr>
              <w:t>(gdzie rejestruje się  postępowania  o wartości równej lub przekraczającej  170 000 netto wyłączone z obowiązku stosowania ustawy pzp)</w:t>
            </w:r>
          </w:p>
        </w:tc>
      </w:tr>
    </w:tbl>
    <w:p>
      <w:pPr>
        <w:pStyle w:val="Normal"/>
        <w:jc w:val="both"/>
        <w:rPr>
          <w:rFonts w:ascii="Arial" w:hAnsi="Arial" w:cs="Trebuchet MS"/>
          <w:b/>
          <w:b/>
          <w:caps/>
          <w:sz w:val="20"/>
        </w:rPr>
      </w:pPr>
      <w:r>
        <w:rPr>
          <w:rFonts w:cs="Trebuchet MS" w:ascii="Arial" w:hAnsi="Arial"/>
          <w:b/>
          <w:caps/>
          <w:sz w:val="20"/>
        </w:rPr>
      </w:r>
    </w:p>
    <w:p>
      <w:pPr>
        <w:pStyle w:val="Normal"/>
        <w:jc w:val="both"/>
        <w:rPr>
          <w:rFonts w:ascii="Arial" w:hAnsi="Arial"/>
          <w:sz w:val="20"/>
        </w:rPr>
      </w:pPr>
      <w:r>
        <w:rPr>
          <w:rFonts w:cs="Trebuchet MS" w:ascii="Arial" w:hAnsi="Arial"/>
          <w:b/>
          <w:caps/>
          <w:sz w:val="20"/>
        </w:rPr>
        <w:t>2</w:t>
      </w:r>
      <w:r>
        <w:rPr>
          <w:rFonts w:cs="Trebuchet MS" w:ascii="Arial" w:hAnsi="Arial"/>
          <w:caps/>
          <w:sz w:val="20"/>
        </w:rPr>
        <w:t>.</w:t>
      </w:r>
      <w:r>
        <w:rPr>
          <w:rFonts w:cs="Trebuchet MS" w:ascii="Arial" w:hAnsi="Arial"/>
          <w:b/>
          <w:caps/>
          <w:sz w:val="20"/>
          <w:u w:val="single"/>
          <w:shd w:fill="F2F2F2" w:val="clear"/>
        </w:rPr>
        <w:t>Rejestr  zamówień</w:t>
      </w:r>
      <w:r>
        <w:rPr>
          <w:rFonts w:cs="Trebuchet MS" w:ascii="Arial" w:hAnsi="Arial"/>
          <w:b/>
          <w:caps/>
          <w:sz w:val="20"/>
        </w:rPr>
        <w:t xml:space="preserve"> </w:t>
      </w:r>
      <w:r>
        <w:rPr>
          <w:rFonts w:cs="Trebuchet MS" w:ascii="Arial" w:hAnsi="Arial"/>
          <w:b/>
          <w:sz w:val="20"/>
        </w:rPr>
        <w:t>zawiera w szczególności</w:t>
      </w:r>
      <w:r>
        <w:rPr>
          <w:rFonts w:cs="Trebuchet MS" w:ascii="Arial" w:hAnsi="Arial"/>
          <w:sz w:val="20"/>
        </w:rPr>
        <w:t xml:space="preserve">; </w:t>
      </w:r>
    </w:p>
    <w:tbl>
      <w:tblPr>
        <w:tblW w:w="9000" w:type="dxa"/>
        <w:jc w:val="left"/>
        <w:tblInd w:w="109" w:type="dxa"/>
        <w:tblLayout w:type="fixed"/>
        <w:tblCellMar>
          <w:top w:w="0" w:type="dxa"/>
          <w:left w:w="70" w:type="dxa"/>
          <w:bottom w:w="0" w:type="dxa"/>
          <w:right w:w="70" w:type="dxa"/>
        </w:tblCellMar>
        <w:tblLook w:firstRow="0" w:noVBand="0" w:lastRow="0" w:firstColumn="0" w:lastColumn="0" w:noHBand="0" w:val="0000"/>
      </w:tblPr>
      <w:tblGrid>
        <w:gridCol w:w="567"/>
        <w:gridCol w:w="8432"/>
      </w:tblGrid>
      <w:tr>
        <w:trPr>
          <w:trHeight w:val="348" w:hRule="atLeast"/>
        </w:trPr>
        <w:tc>
          <w:tcPr>
            <w:tcW w:w="567" w:type="dxa"/>
            <w:tcBorders/>
            <w:shd w:color="auto" w:fill="FFFFFF" w:val="clear"/>
          </w:tcPr>
          <w:p>
            <w:pPr>
              <w:pStyle w:val="Normal"/>
              <w:widowControl w:val="false"/>
              <w:jc w:val="both"/>
              <w:rPr>
                <w:rFonts w:ascii="Arial" w:hAnsi="Arial"/>
                <w:sz w:val="20"/>
              </w:rPr>
            </w:pPr>
            <w:r>
              <w:rPr>
                <w:rFonts w:ascii="Arial" w:hAnsi="Arial"/>
                <w:sz w:val="20"/>
              </w:rPr>
              <w:t>1)</w:t>
            </w:r>
          </w:p>
        </w:tc>
        <w:tc>
          <w:tcPr>
            <w:tcW w:w="8432" w:type="dxa"/>
            <w:tcBorders/>
            <w:shd w:color="auto" w:fill="FFFFFF" w:val="clear"/>
          </w:tcPr>
          <w:p>
            <w:pPr>
              <w:pStyle w:val="Normal"/>
              <w:widowControl w:val="false"/>
              <w:jc w:val="both"/>
              <w:rPr>
                <w:rFonts w:ascii="Arial" w:hAnsi="Arial"/>
                <w:sz w:val="20"/>
              </w:rPr>
            </w:pPr>
            <w:r>
              <w:rPr>
                <w:rFonts w:cs="Trebuchet MS" w:ascii="Arial" w:hAnsi="Arial"/>
                <w:sz w:val="20"/>
              </w:rPr>
              <w:t>Numer  zamówienia,</w:t>
            </w:r>
          </w:p>
        </w:tc>
      </w:tr>
      <w:tr>
        <w:trPr>
          <w:trHeight w:val="269" w:hRule="atLeast"/>
        </w:trPr>
        <w:tc>
          <w:tcPr>
            <w:tcW w:w="567" w:type="dxa"/>
            <w:tcBorders/>
            <w:shd w:color="auto" w:fill="FFFFFF" w:val="clear"/>
          </w:tcPr>
          <w:p>
            <w:pPr>
              <w:pStyle w:val="Normal"/>
              <w:widowControl w:val="false"/>
              <w:jc w:val="both"/>
              <w:rPr>
                <w:rFonts w:ascii="Arial" w:hAnsi="Arial"/>
                <w:sz w:val="20"/>
              </w:rPr>
            </w:pPr>
            <w:r>
              <w:rPr>
                <w:rFonts w:ascii="Arial" w:hAnsi="Arial"/>
                <w:sz w:val="20"/>
              </w:rPr>
              <w:t>2)</w:t>
            </w:r>
          </w:p>
        </w:tc>
        <w:tc>
          <w:tcPr>
            <w:tcW w:w="8432" w:type="dxa"/>
            <w:tcBorders/>
            <w:shd w:color="auto" w:fill="FFFFFF" w:val="clear"/>
          </w:tcPr>
          <w:p>
            <w:pPr>
              <w:pStyle w:val="Normal"/>
              <w:widowControl w:val="false"/>
              <w:jc w:val="both"/>
              <w:rPr>
                <w:rFonts w:ascii="Arial" w:hAnsi="Arial" w:cs="Trebuchet MS"/>
                <w:sz w:val="20"/>
              </w:rPr>
            </w:pPr>
            <w:r>
              <w:rPr>
                <w:rFonts w:cs="Trebuchet MS" w:ascii="Arial" w:hAnsi="Arial"/>
                <w:sz w:val="20"/>
              </w:rPr>
              <w:t>Data wniosku,</w:t>
            </w:r>
          </w:p>
        </w:tc>
      </w:tr>
      <w:tr>
        <w:trPr>
          <w:trHeight w:val="269" w:hRule="atLeast"/>
        </w:trPr>
        <w:tc>
          <w:tcPr>
            <w:tcW w:w="567" w:type="dxa"/>
            <w:tcBorders/>
            <w:shd w:color="auto" w:fill="FFFFFF" w:val="clear"/>
          </w:tcPr>
          <w:p>
            <w:pPr>
              <w:pStyle w:val="Normal"/>
              <w:widowControl w:val="false"/>
              <w:jc w:val="both"/>
              <w:rPr>
                <w:rFonts w:ascii="Arial" w:hAnsi="Arial"/>
                <w:sz w:val="20"/>
              </w:rPr>
            </w:pPr>
            <w:r>
              <w:rPr>
                <w:rFonts w:ascii="Arial" w:hAnsi="Arial"/>
                <w:sz w:val="20"/>
              </w:rPr>
              <w:t>3)</w:t>
            </w:r>
          </w:p>
        </w:tc>
        <w:tc>
          <w:tcPr>
            <w:tcW w:w="8432" w:type="dxa"/>
            <w:tcBorders/>
            <w:shd w:color="auto" w:fill="FFFFFF" w:val="clear"/>
          </w:tcPr>
          <w:p>
            <w:pPr>
              <w:pStyle w:val="Normal"/>
              <w:widowControl w:val="false"/>
              <w:jc w:val="both"/>
              <w:rPr>
                <w:rFonts w:ascii="Arial" w:hAnsi="Arial" w:cs="Trebuchet MS"/>
                <w:sz w:val="20"/>
              </w:rPr>
            </w:pPr>
            <w:r>
              <w:rPr>
                <w:rFonts w:cs="Trebuchet MS" w:ascii="Arial" w:hAnsi="Arial"/>
                <w:sz w:val="20"/>
              </w:rPr>
              <w:t>Nr sprawy,</w:t>
            </w:r>
          </w:p>
        </w:tc>
      </w:tr>
      <w:tr>
        <w:trPr>
          <w:trHeight w:val="269" w:hRule="atLeast"/>
        </w:trPr>
        <w:tc>
          <w:tcPr>
            <w:tcW w:w="567" w:type="dxa"/>
            <w:tcBorders/>
            <w:shd w:color="auto" w:fill="FFFFFF" w:val="clear"/>
          </w:tcPr>
          <w:p>
            <w:pPr>
              <w:pStyle w:val="Normal"/>
              <w:widowControl w:val="false"/>
              <w:jc w:val="both"/>
              <w:rPr>
                <w:rFonts w:ascii="Arial" w:hAnsi="Arial"/>
                <w:sz w:val="20"/>
              </w:rPr>
            </w:pPr>
            <w:r>
              <w:rPr>
                <w:rFonts w:ascii="Arial" w:hAnsi="Arial"/>
                <w:sz w:val="20"/>
              </w:rPr>
              <w:t>4)</w:t>
            </w:r>
          </w:p>
        </w:tc>
        <w:tc>
          <w:tcPr>
            <w:tcW w:w="8432" w:type="dxa"/>
            <w:tcBorders/>
            <w:shd w:color="auto" w:fill="FFFFFF" w:val="clear"/>
          </w:tcPr>
          <w:p>
            <w:pPr>
              <w:pStyle w:val="Normal"/>
              <w:widowControl w:val="false"/>
              <w:jc w:val="both"/>
              <w:rPr>
                <w:rFonts w:ascii="Arial" w:hAnsi="Arial" w:cs="Trebuchet MS"/>
                <w:sz w:val="20"/>
              </w:rPr>
            </w:pPr>
            <w:r>
              <w:rPr>
                <w:rFonts w:cs="Trebuchet MS" w:ascii="Arial" w:hAnsi="Arial"/>
                <w:sz w:val="20"/>
              </w:rPr>
              <w:t>Data wpisu do rejestru,</w:t>
            </w:r>
          </w:p>
        </w:tc>
      </w:tr>
      <w:tr>
        <w:trPr>
          <w:trHeight w:val="273" w:hRule="atLeast"/>
        </w:trPr>
        <w:tc>
          <w:tcPr>
            <w:tcW w:w="567" w:type="dxa"/>
            <w:tcBorders/>
            <w:shd w:color="auto" w:fill="FFFFFF" w:val="clear"/>
          </w:tcPr>
          <w:p>
            <w:pPr>
              <w:pStyle w:val="Normal"/>
              <w:widowControl w:val="false"/>
              <w:jc w:val="both"/>
              <w:rPr>
                <w:rFonts w:ascii="Arial" w:hAnsi="Arial"/>
                <w:sz w:val="20"/>
              </w:rPr>
            </w:pPr>
            <w:r>
              <w:rPr>
                <w:rFonts w:ascii="Arial" w:hAnsi="Arial"/>
                <w:sz w:val="20"/>
              </w:rPr>
              <w:t>5)</w:t>
            </w:r>
          </w:p>
        </w:tc>
        <w:tc>
          <w:tcPr>
            <w:tcW w:w="8432" w:type="dxa"/>
            <w:tcBorders/>
            <w:shd w:color="auto" w:fill="FFFFFF" w:val="clear"/>
          </w:tcPr>
          <w:p>
            <w:pPr>
              <w:pStyle w:val="Normal"/>
              <w:widowControl w:val="false"/>
              <w:jc w:val="both"/>
              <w:rPr>
                <w:rFonts w:ascii="Arial" w:hAnsi="Arial" w:cs="Trebuchet MS"/>
                <w:sz w:val="20"/>
              </w:rPr>
            </w:pPr>
            <w:r>
              <w:rPr>
                <w:rFonts w:cs="Trebuchet MS" w:ascii="Arial" w:hAnsi="Arial"/>
                <w:sz w:val="20"/>
              </w:rPr>
              <w:t>Rodzaj zamówienia  (D/U/RB),</w:t>
            </w:r>
          </w:p>
        </w:tc>
      </w:tr>
      <w:tr>
        <w:trPr>
          <w:trHeight w:val="273" w:hRule="atLeast"/>
        </w:trPr>
        <w:tc>
          <w:tcPr>
            <w:tcW w:w="567" w:type="dxa"/>
            <w:tcBorders/>
            <w:shd w:color="auto" w:fill="FFFFFF" w:val="clear"/>
          </w:tcPr>
          <w:p>
            <w:pPr>
              <w:pStyle w:val="Normal"/>
              <w:widowControl w:val="false"/>
              <w:jc w:val="both"/>
              <w:rPr>
                <w:rFonts w:ascii="Arial" w:hAnsi="Arial"/>
                <w:sz w:val="20"/>
              </w:rPr>
            </w:pPr>
            <w:r>
              <w:rPr>
                <w:rFonts w:ascii="Arial" w:hAnsi="Arial"/>
                <w:sz w:val="20"/>
              </w:rPr>
              <w:t>6)</w:t>
            </w:r>
          </w:p>
        </w:tc>
        <w:tc>
          <w:tcPr>
            <w:tcW w:w="8432" w:type="dxa"/>
            <w:tcBorders/>
            <w:shd w:color="auto" w:fill="FFFFFF" w:val="clear"/>
          </w:tcPr>
          <w:p>
            <w:pPr>
              <w:pStyle w:val="Normal"/>
              <w:widowControl w:val="false"/>
              <w:jc w:val="both"/>
              <w:rPr>
                <w:rFonts w:ascii="Arial" w:hAnsi="Arial" w:cs="Trebuchet MS"/>
                <w:sz w:val="20"/>
              </w:rPr>
            </w:pPr>
            <w:r>
              <w:rPr>
                <w:rFonts w:cs="Trebuchet MS" w:ascii="Arial" w:hAnsi="Arial"/>
                <w:sz w:val="20"/>
              </w:rPr>
              <w:t>Nazwa zamówienia (przedmiot),</w:t>
            </w:r>
          </w:p>
        </w:tc>
      </w:tr>
      <w:tr>
        <w:trPr>
          <w:trHeight w:val="273" w:hRule="atLeast"/>
        </w:trPr>
        <w:tc>
          <w:tcPr>
            <w:tcW w:w="567" w:type="dxa"/>
            <w:tcBorders/>
            <w:shd w:color="auto" w:fill="FFFFFF" w:val="clear"/>
          </w:tcPr>
          <w:p>
            <w:pPr>
              <w:pStyle w:val="Normal"/>
              <w:widowControl w:val="false"/>
              <w:jc w:val="both"/>
              <w:rPr>
                <w:rFonts w:ascii="Arial" w:hAnsi="Arial"/>
                <w:sz w:val="20"/>
              </w:rPr>
            </w:pPr>
            <w:r>
              <w:rPr>
                <w:rFonts w:ascii="Arial" w:hAnsi="Arial"/>
                <w:sz w:val="20"/>
              </w:rPr>
              <w:t>7)</w:t>
            </w:r>
          </w:p>
        </w:tc>
        <w:tc>
          <w:tcPr>
            <w:tcW w:w="8432" w:type="dxa"/>
            <w:tcBorders/>
            <w:shd w:color="auto" w:fill="FFFFFF" w:val="clear"/>
          </w:tcPr>
          <w:p>
            <w:pPr>
              <w:pStyle w:val="Normal"/>
              <w:widowControl w:val="false"/>
              <w:jc w:val="both"/>
              <w:rPr>
                <w:rFonts w:ascii="Arial" w:hAnsi="Arial" w:cs="Trebuchet MS"/>
                <w:sz w:val="20"/>
              </w:rPr>
            </w:pPr>
            <w:r>
              <w:rPr>
                <w:rFonts w:cs="Trebuchet MS" w:ascii="Arial" w:hAnsi="Arial"/>
                <w:sz w:val="20"/>
              </w:rPr>
              <w:t>Wartość szacunkowa,</w:t>
            </w:r>
          </w:p>
        </w:tc>
      </w:tr>
      <w:tr>
        <w:trPr>
          <w:trHeight w:val="273" w:hRule="atLeast"/>
        </w:trPr>
        <w:tc>
          <w:tcPr>
            <w:tcW w:w="567" w:type="dxa"/>
            <w:tcBorders/>
            <w:shd w:color="auto" w:fill="FFFFFF" w:val="clear"/>
          </w:tcPr>
          <w:p>
            <w:pPr>
              <w:pStyle w:val="Normal"/>
              <w:widowControl w:val="false"/>
              <w:jc w:val="both"/>
              <w:rPr>
                <w:rFonts w:ascii="Arial" w:hAnsi="Arial"/>
                <w:sz w:val="20"/>
              </w:rPr>
            </w:pPr>
            <w:r>
              <w:rPr>
                <w:rFonts w:ascii="Arial" w:hAnsi="Arial"/>
                <w:sz w:val="20"/>
              </w:rPr>
              <w:t>8)</w:t>
            </w:r>
          </w:p>
        </w:tc>
        <w:tc>
          <w:tcPr>
            <w:tcW w:w="8432" w:type="dxa"/>
            <w:tcBorders/>
            <w:shd w:color="auto" w:fill="FFFFFF" w:val="clear"/>
          </w:tcPr>
          <w:p>
            <w:pPr>
              <w:pStyle w:val="Normal"/>
              <w:widowControl w:val="false"/>
              <w:jc w:val="both"/>
              <w:rPr>
                <w:rFonts w:ascii="Arial" w:hAnsi="Arial" w:cs="Trebuchet MS"/>
                <w:sz w:val="20"/>
              </w:rPr>
            </w:pPr>
            <w:r>
              <w:rPr>
                <w:rFonts w:cs="Trebuchet MS" w:ascii="Arial" w:hAnsi="Arial"/>
                <w:sz w:val="20"/>
              </w:rPr>
              <w:t>Wskazanie na źródło finansowania (rozdział i paragraf),</w:t>
            </w:r>
          </w:p>
        </w:tc>
      </w:tr>
      <w:tr>
        <w:trPr>
          <w:trHeight w:val="273" w:hRule="atLeast"/>
        </w:trPr>
        <w:tc>
          <w:tcPr>
            <w:tcW w:w="567" w:type="dxa"/>
            <w:tcBorders/>
            <w:shd w:color="auto" w:fill="FFFFFF" w:val="clear"/>
          </w:tcPr>
          <w:p>
            <w:pPr>
              <w:pStyle w:val="Normal"/>
              <w:widowControl w:val="false"/>
              <w:jc w:val="both"/>
              <w:rPr>
                <w:rFonts w:ascii="Arial" w:hAnsi="Arial"/>
                <w:sz w:val="20"/>
              </w:rPr>
            </w:pPr>
            <w:r>
              <w:rPr>
                <w:rFonts w:ascii="Arial" w:hAnsi="Arial"/>
                <w:sz w:val="20"/>
              </w:rPr>
              <w:t>9)</w:t>
            </w:r>
          </w:p>
        </w:tc>
        <w:tc>
          <w:tcPr>
            <w:tcW w:w="8432" w:type="dxa"/>
            <w:tcBorders/>
            <w:shd w:color="auto" w:fill="FFFFFF" w:val="clear"/>
          </w:tcPr>
          <w:p>
            <w:pPr>
              <w:pStyle w:val="Normal"/>
              <w:widowControl w:val="false"/>
              <w:jc w:val="both"/>
              <w:rPr>
                <w:rFonts w:ascii="Arial" w:hAnsi="Arial" w:cs="Arial"/>
                <w:sz w:val="20"/>
              </w:rPr>
            </w:pPr>
            <w:r>
              <w:rPr>
                <w:rFonts w:cs="Arial" w:ascii="Arial" w:hAnsi="Arial"/>
                <w:sz w:val="20"/>
              </w:rPr>
              <w:t>Informacje o źródłach i wysokość współfinansowania przedmiotu zamówienia,</w:t>
            </w:r>
          </w:p>
        </w:tc>
      </w:tr>
      <w:tr>
        <w:trPr>
          <w:trHeight w:val="273" w:hRule="atLeast"/>
        </w:trPr>
        <w:tc>
          <w:tcPr>
            <w:tcW w:w="567" w:type="dxa"/>
            <w:tcBorders/>
            <w:shd w:color="auto" w:fill="FFFFFF" w:val="clear"/>
          </w:tcPr>
          <w:p>
            <w:pPr>
              <w:pStyle w:val="Normal"/>
              <w:widowControl w:val="false"/>
              <w:jc w:val="both"/>
              <w:rPr>
                <w:rFonts w:ascii="Arial" w:hAnsi="Arial"/>
                <w:sz w:val="20"/>
              </w:rPr>
            </w:pPr>
            <w:r>
              <w:rPr>
                <w:rFonts w:ascii="Arial" w:hAnsi="Arial"/>
                <w:sz w:val="20"/>
              </w:rPr>
              <w:t>10)</w:t>
            </w:r>
          </w:p>
        </w:tc>
        <w:tc>
          <w:tcPr>
            <w:tcW w:w="8432" w:type="dxa"/>
            <w:tcBorders/>
            <w:shd w:color="auto" w:fill="FFFFFF" w:val="clear"/>
          </w:tcPr>
          <w:p>
            <w:pPr>
              <w:pStyle w:val="Normal"/>
              <w:widowControl w:val="false"/>
              <w:jc w:val="both"/>
              <w:rPr>
                <w:rFonts w:ascii="Arial" w:hAnsi="Arial" w:cs="Trebuchet MS"/>
                <w:sz w:val="20"/>
              </w:rPr>
            </w:pPr>
            <w:r>
              <w:rPr>
                <w:rFonts w:cs="Trebuchet MS" w:ascii="Arial" w:hAnsi="Arial"/>
                <w:sz w:val="20"/>
              </w:rPr>
              <w:t>Zastosowana procedura  postępowania,</w:t>
            </w:r>
          </w:p>
        </w:tc>
      </w:tr>
      <w:tr>
        <w:trPr>
          <w:trHeight w:val="273" w:hRule="atLeast"/>
        </w:trPr>
        <w:tc>
          <w:tcPr>
            <w:tcW w:w="567" w:type="dxa"/>
            <w:tcBorders/>
            <w:shd w:color="auto" w:fill="FFFFFF" w:val="clear"/>
          </w:tcPr>
          <w:p>
            <w:pPr>
              <w:pStyle w:val="Normal"/>
              <w:widowControl w:val="false"/>
              <w:jc w:val="both"/>
              <w:rPr>
                <w:rFonts w:ascii="Arial" w:hAnsi="Arial"/>
                <w:sz w:val="20"/>
              </w:rPr>
            </w:pPr>
            <w:r>
              <w:rPr>
                <w:rFonts w:ascii="Arial" w:hAnsi="Arial"/>
                <w:sz w:val="20"/>
              </w:rPr>
              <w:t>11)</w:t>
            </w:r>
          </w:p>
        </w:tc>
        <w:tc>
          <w:tcPr>
            <w:tcW w:w="8432" w:type="dxa"/>
            <w:tcBorders/>
            <w:shd w:color="auto" w:fill="FFFFFF" w:val="clear"/>
          </w:tcPr>
          <w:p>
            <w:pPr>
              <w:pStyle w:val="Normal"/>
              <w:widowControl w:val="false"/>
              <w:jc w:val="both"/>
              <w:rPr>
                <w:rFonts w:ascii="Arial" w:hAnsi="Arial" w:cs="Trebuchet MS"/>
                <w:sz w:val="20"/>
              </w:rPr>
            </w:pPr>
            <w:r>
              <w:rPr>
                <w:rFonts w:cs="Trebuchet MS" w:ascii="Arial" w:hAnsi="Arial"/>
                <w:sz w:val="20"/>
              </w:rPr>
              <w:t>Wykonawca, któremu udzielono zamówienie,</w:t>
            </w:r>
          </w:p>
        </w:tc>
      </w:tr>
      <w:tr>
        <w:trPr>
          <w:trHeight w:val="273" w:hRule="atLeast"/>
        </w:trPr>
        <w:tc>
          <w:tcPr>
            <w:tcW w:w="567" w:type="dxa"/>
            <w:tcBorders/>
            <w:shd w:color="auto" w:fill="FFFFFF" w:val="clear"/>
          </w:tcPr>
          <w:p>
            <w:pPr>
              <w:pStyle w:val="Normal"/>
              <w:widowControl w:val="false"/>
              <w:jc w:val="both"/>
              <w:rPr>
                <w:rFonts w:ascii="Arial" w:hAnsi="Arial"/>
                <w:sz w:val="20"/>
              </w:rPr>
            </w:pPr>
            <w:r>
              <w:rPr>
                <w:rFonts w:ascii="Arial" w:hAnsi="Arial"/>
                <w:sz w:val="20"/>
              </w:rPr>
              <w:t>12)</w:t>
            </w:r>
          </w:p>
        </w:tc>
        <w:tc>
          <w:tcPr>
            <w:tcW w:w="8432" w:type="dxa"/>
            <w:tcBorders/>
            <w:shd w:color="auto" w:fill="FFFFFF" w:val="clear"/>
          </w:tcPr>
          <w:p>
            <w:pPr>
              <w:pStyle w:val="Normal"/>
              <w:widowControl w:val="false"/>
              <w:jc w:val="both"/>
              <w:rPr>
                <w:rFonts w:ascii="Arial" w:hAnsi="Arial" w:cs="Trebuchet MS"/>
                <w:sz w:val="20"/>
              </w:rPr>
            </w:pPr>
            <w:r>
              <w:rPr>
                <w:rFonts w:cs="Trebuchet MS" w:ascii="Arial" w:hAnsi="Arial"/>
                <w:sz w:val="20"/>
              </w:rPr>
              <w:t>Wartość udzielonego zamówienia  netto i brutto,</w:t>
            </w:r>
          </w:p>
        </w:tc>
      </w:tr>
      <w:tr>
        <w:trPr>
          <w:trHeight w:val="273" w:hRule="atLeast"/>
        </w:trPr>
        <w:tc>
          <w:tcPr>
            <w:tcW w:w="567" w:type="dxa"/>
            <w:tcBorders/>
            <w:shd w:color="auto" w:fill="FFFFFF" w:val="clear"/>
          </w:tcPr>
          <w:p>
            <w:pPr>
              <w:pStyle w:val="Normal"/>
              <w:widowControl w:val="false"/>
              <w:jc w:val="both"/>
              <w:rPr>
                <w:rFonts w:ascii="Arial" w:hAnsi="Arial"/>
                <w:sz w:val="20"/>
              </w:rPr>
            </w:pPr>
            <w:r>
              <w:rPr>
                <w:rFonts w:ascii="Arial" w:hAnsi="Arial"/>
                <w:sz w:val="20"/>
              </w:rPr>
              <w:t>13)</w:t>
            </w:r>
          </w:p>
        </w:tc>
        <w:tc>
          <w:tcPr>
            <w:tcW w:w="8432" w:type="dxa"/>
            <w:tcBorders/>
            <w:shd w:color="auto" w:fill="FFFFFF" w:val="clear"/>
          </w:tcPr>
          <w:p>
            <w:pPr>
              <w:pStyle w:val="Normal"/>
              <w:widowControl w:val="false"/>
              <w:jc w:val="both"/>
              <w:rPr>
                <w:rFonts w:ascii="Arial" w:hAnsi="Arial" w:cs="Trebuchet MS"/>
                <w:sz w:val="20"/>
              </w:rPr>
            </w:pPr>
            <w:r>
              <w:rPr>
                <w:rFonts w:cs="Trebuchet MS" w:ascii="Arial" w:hAnsi="Arial"/>
                <w:sz w:val="20"/>
              </w:rPr>
              <w:t>Data udzielenia zamówienia,</w:t>
            </w:r>
          </w:p>
        </w:tc>
      </w:tr>
      <w:tr>
        <w:trPr>
          <w:trHeight w:val="273" w:hRule="atLeast"/>
        </w:trPr>
        <w:tc>
          <w:tcPr>
            <w:tcW w:w="567" w:type="dxa"/>
            <w:tcBorders/>
            <w:shd w:color="auto" w:fill="FFFFFF" w:val="clear"/>
          </w:tcPr>
          <w:p>
            <w:pPr>
              <w:pStyle w:val="Normal"/>
              <w:widowControl w:val="false"/>
              <w:jc w:val="both"/>
              <w:rPr>
                <w:rFonts w:ascii="Arial" w:hAnsi="Arial"/>
                <w:sz w:val="20"/>
              </w:rPr>
            </w:pPr>
            <w:r>
              <w:rPr>
                <w:rFonts w:ascii="Arial" w:hAnsi="Arial"/>
                <w:sz w:val="20"/>
              </w:rPr>
              <w:t>14)</w:t>
            </w:r>
          </w:p>
        </w:tc>
        <w:tc>
          <w:tcPr>
            <w:tcW w:w="8432" w:type="dxa"/>
            <w:tcBorders/>
            <w:shd w:color="auto" w:fill="FFFFFF" w:val="clear"/>
          </w:tcPr>
          <w:p>
            <w:pPr>
              <w:pStyle w:val="Normal"/>
              <w:widowControl w:val="false"/>
              <w:jc w:val="both"/>
              <w:rPr>
                <w:rFonts w:ascii="Arial" w:hAnsi="Arial" w:cs="Trebuchet MS"/>
                <w:sz w:val="20"/>
              </w:rPr>
            </w:pPr>
            <w:r>
              <w:rPr>
                <w:rFonts w:cs="Trebuchet MS" w:ascii="Arial" w:hAnsi="Arial"/>
                <w:sz w:val="20"/>
              </w:rPr>
              <w:t>Nr umowy (jeżeli umowa została zawarta),</w:t>
            </w:r>
          </w:p>
        </w:tc>
      </w:tr>
      <w:tr>
        <w:trPr>
          <w:trHeight w:val="273" w:hRule="atLeast"/>
        </w:trPr>
        <w:tc>
          <w:tcPr>
            <w:tcW w:w="567" w:type="dxa"/>
            <w:tcBorders/>
            <w:shd w:color="auto" w:fill="FFFFFF" w:val="clear"/>
          </w:tcPr>
          <w:p>
            <w:pPr>
              <w:pStyle w:val="Normal"/>
              <w:widowControl w:val="false"/>
              <w:jc w:val="both"/>
              <w:rPr>
                <w:rFonts w:ascii="Arial" w:hAnsi="Arial"/>
                <w:sz w:val="20"/>
              </w:rPr>
            </w:pPr>
            <w:r>
              <w:rPr>
                <w:rFonts w:ascii="Arial" w:hAnsi="Arial"/>
                <w:sz w:val="20"/>
              </w:rPr>
              <w:t>15)</w:t>
            </w:r>
          </w:p>
        </w:tc>
        <w:tc>
          <w:tcPr>
            <w:tcW w:w="8432" w:type="dxa"/>
            <w:tcBorders/>
            <w:shd w:color="auto" w:fill="FFFFFF" w:val="clear"/>
          </w:tcPr>
          <w:p>
            <w:pPr>
              <w:pStyle w:val="Normal"/>
              <w:widowControl w:val="false"/>
              <w:jc w:val="both"/>
              <w:rPr>
                <w:rFonts w:ascii="Arial" w:hAnsi="Arial" w:cs="Trebuchet MS"/>
                <w:sz w:val="20"/>
              </w:rPr>
            </w:pPr>
            <w:r>
              <w:rPr>
                <w:rFonts w:cs="Trebuchet MS" w:ascii="Arial" w:hAnsi="Arial"/>
                <w:sz w:val="20"/>
              </w:rPr>
              <w:t>Informacja dot. unieważnienia postępowania.</w:t>
            </w:r>
            <w:bookmarkStart w:id="6" w:name="_Hlk91842947"/>
            <w:bookmarkEnd w:id="6"/>
          </w:p>
        </w:tc>
      </w:tr>
    </w:tbl>
    <w:p>
      <w:pPr>
        <w:pStyle w:val="Tekstpodstawowy31"/>
        <w:tabs>
          <w:tab w:val="clear" w:pos="708"/>
          <w:tab w:val="left" w:pos="284" w:leader="none"/>
          <w:tab w:val="left" w:pos="9755" w:leader="none"/>
        </w:tabs>
        <w:ind w:left="12" w:hanging="0"/>
        <w:rPr>
          <w:rFonts w:ascii="Arial" w:hAnsi="Arial" w:cs="Arial"/>
          <w:sz w:val="20"/>
        </w:rPr>
      </w:pPr>
      <w:r>
        <w:rPr>
          <w:rFonts w:cs="Arial" w:ascii="Arial" w:hAnsi="Arial"/>
          <w:sz w:val="20"/>
        </w:rPr>
      </w:r>
    </w:p>
    <w:p>
      <w:pPr>
        <w:pStyle w:val="Tekstpodstawowy31"/>
        <w:tabs>
          <w:tab w:val="clear" w:pos="708"/>
          <w:tab w:val="left" w:pos="284" w:leader="none"/>
          <w:tab w:val="left" w:pos="9755" w:leader="none"/>
        </w:tabs>
        <w:ind w:left="12" w:hanging="0"/>
        <w:rPr>
          <w:rFonts w:ascii="Arial" w:hAnsi="Arial"/>
          <w:sz w:val="20"/>
        </w:rPr>
      </w:pPr>
      <w:r>
        <w:rPr>
          <w:rFonts w:cs="Arial" w:ascii="Arial" w:hAnsi="Arial"/>
          <w:sz w:val="20"/>
        </w:rPr>
        <w:t>3</w:t>
      </w:r>
      <w:r>
        <w:rPr>
          <w:rFonts w:cs="Arial" w:ascii="Arial" w:hAnsi="Arial"/>
          <w:b w:val="false"/>
          <w:sz w:val="20"/>
        </w:rPr>
        <w:t xml:space="preserve">. </w:t>
      </w:r>
      <w:r>
        <w:rPr>
          <w:rFonts w:cs="Arial" w:ascii="Arial" w:hAnsi="Arial"/>
          <w:caps/>
          <w:sz w:val="20"/>
          <w:u w:val="single"/>
          <w:shd w:fill="F2F2F2" w:val="clear"/>
        </w:rPr>
        <w:t>Rejestr Umów</w:t>
      </w:r>
      <w:r>
        <w:rPr>
          <w:rFonts w:cs="Arial" w:ascii="Arial" w:hAnsi="Arial"/>
          <w:caps/>
          <w:sz w:val="20"/>
        </w:rPr>
        <w:t xml:space="preserve"> </w:t>
      </w:r>
      <w:r>
        <w:rPr>
          <w:rFonts w:cs="Arial" w:ascii="Arial" w:hAnsi="Arial"/>
          <w:sz w:val="20"/>
        </w:rPr>
        <w:t>dot. zamówień publicznych zawiera minimum</w:t>
      </w:r>
      <w:r>
        <w:rPr>
          <w:rFonts w:cs="Arial" w:ascii="Arial" w:hAnsi="Arial"/>
          <w:b w:val="false"/>
          <w:sz w:val="20"/>
        </w:rPr>
        <w:t xml:space="preserve"> : </w:t>
      </w:r>
    </w:p>
    <w:p>
      <w:pPr>
        <w:pStyle w:val="Tekstpodstawowy31"/>
        <w:tabs>
          <w:tab w:val="clear" w:pos="708"/>
          <w:tab w:val="left" w:pos="284" w:leader="none"/>
          <w:tab w:val="left" w:pos="9755" w:leader="none"/>
        </w:tabs>
        <w:ind w:left="12" w:hanging="0"/>
        <w:rPr>
          <w:rFonts w:ascii="Arial" w:hAnsi="Arial" w:cs="Arial"/>
          <w:b w:val="false"/>
          <w:b w:val="false"/>
          <w:sz w:val="20"/>
        </w:rPr>
      </w:pPr>
      <w:r>
        <w:rPr>
          <w:rFonts w:cs="Arial" w:ascii="Arial" w:hAnsi="Arial"/>
          <w:b w:val="false"/>
          <w:sz w:val="20"/>
        </w:rPr>
      </w:r>
    </w:p>
    <w:p>
      <w:pPr>
        <w:pStyle w:val="Tekstpodstawowy31"/>
        <w:tabs>
          <w:tab w:val="clear" w:pos="708"/>
          <w:tab w:val="left" w:pos="284" w:leader="none"/>
          <w:tab w:val="left" w:pos="9755" w:leader="none"/>
        </w:tabs>
        <w:spacing w:lineRule="auto" w:line="360"/>
        <w:rPr>
          <w:rFonts w:ascii="Arial" w:hAnsi="Arial"/>
          <w:sz w:val="20"/>
        </w:rPr>
      </w:pPr>
      <w:r>
        <w:rPr>
          <w:rFonts w:cs="Arial" w:ascii="Arial" w:hAnsi="Arial"/>
          <w:b w:val="false"/>
          <w:sz w:val="20"/>
        </w:rPr>
        <w:t>1) Numer umowy,</w:t>
      </w:r>
    </w:p>
    <w:p>
      <w:pPr>
        <w:pStyle w:val="Tekstpodstawowy31"/>
        <w:tabs>
          <w:tab w:val="clear" w:pos="708"/>
          <w:tab w:val="left" w:pos="284" w:leader="none"/>
          <w:tab w:val="left" w:pos="9755" w:leader="none"/>
        </w:tabs>
        <w:spacing w:lineRule="auto" w:line="360"/>
        <w:rPr>
          <w:rFonts w:ascii="Arial" w:hAnsi="Arial"/>
          <w:sz w:val="20"/>
        </w:rPr>
      </w:pPr>
      <w:r>
        <w:rPr>
          <w:rFonts w:cs="Arial" w:ascii="Arial" w:hAnsi="Arial"/>
          <w:b w:val="false"/>
          <w:sz w:val="20"/>
        </w:rPr>
        <w:t>2) Datę i miejsce zawarcia umowy,</w:t>
      </w:r>
    </w:p>
    <w:p>
      <w:pPr>
        <w:pStyle w:val="Tekstpodstawowy31"/>
        <w:tabs>
          <w:tab w:val="clear" w:pos="708"/>
          <w:tab w:val="left" w:pos="284" w:leader="none"/>
          <w:tab w:val="left" w:pos="9755" w:leader="none"/>
        </w:tabs>
        <w:spacing w:lineRule="auto" w:line="360"/>
        <w:rPr>
          <w:rFonts w:ascii="Arial" w:hAnsi="Arial"/>
          <w:sz w:val="20"/>
        </w:rPr>
      </w:pPr>
      <w:r>
        <w:rPr>
          <w:rFonts w:cs="Arial" w:ascii="Arial" w:hAnsi="Arial"/>
          <w:b w:val="false"/>
          <w:sz w:val="20"/>
        </w:rPr>
        <w:t>3) Okres obowiązywania umowy,</w:t>
      </w:r>
    </w:p>
    <w:p>
      <w:pPr>
        <w:pStyle w:val="Tekstpodstawowy31"/>
        <w:tabs>
          <w:tab w:val="clear" w:pos="708"/>
          <w:tab w:val="left" w:pos="284" w:leader="none"/>
          <w:tab w:val="left" w:pos="9755" w:leader="none"/>
        </w:tabs>
        <w:spacing w:lineRule="auto" w:line="360"/>
        <w:rPr>
          <w:rFonts w:ascii="Arial" w:hAnsi="Arial"/>
          <w:sz w:val="20"/>
        </w:rPr>
      </w:pPr>
      <w:r>
        <w:rPr>
          <w:rFonts w:cs="Arial" w:ascii="Arial" w:hAnsi="Arial"/>
          <w:b w:val="false"/>
          <w:sz w:val="20"/>
        </w:rPr>
        <w:t>4) Oznaczenie stron umowy, w tym przedstawicieli stron,</w:t>
      </w:r>
    </w:p>
    <w:p>
      <w:pPr>
        <w:pStyle w:val="Tekstpodstawowy31"/>
        <w:tabs>
          <w:tab w:val="clear" w:pos="708"/>
          <w:tab w:val="left" w:pos="284" w:leader="none"/>
          <w:tab w:val="left" w:pos="9755" w:leader="none"/>
        </w:tabs>
        <w:spacing w:lineRule="auto" w:line="360"/>
        <w:rPr>
          <w:rFonts w:ascii="Arial" w:hAnsi="Arial"/>
          <w:sz w:val="20"/>
        </w:rPr>
      </w:pPr>
      <w:r>
        <w:rPr>
          <w:rFonts w:cs="Arial" w:ascii="Arial" w:hAnsi="Arial"/>
          <w:b w:val="false"/>
          <w:sz w:val="20"/>
        </w:rPr>
        <w:t>5) Określenie przedmiotu umowy,</w:t>
      </w:r>
    </w:p>
    <w:p>
      <w:pPr>
        <w:pStyle w:val="Tekstpodstawowy31"/>
        <w:tabs>
          <w:tab w:val="clear" w:pos="708"/>
          <w:tab w:val="left" w:pos="284" w:leader="none"/>
          <w:tab w:val="left" w:pos="9755" w:leader="none"/>
        </w:tabs>
        <w:spacing w:lineRule="auto" w:line="360"/>
        <w:rPr>
          <w:rFonts w:ascii="Arial" w:hAnsi="Arial"/>
          <w:sz w:val="20"/>
        </w:rPr>
      </w:pPr>
      <w:r>
        <w:rPr>
          <w:rFonts w:cs="Arial" w:ascii="Arial" w:hAnsi="Arial"/>
          <w:b w:val="false"/>
          <w:sz w:val="20"/>
        </w:rPr>
        <w:t>6) Wartość przedmiotu umowy,</w:t>
      </w:r>
    </w:p>
    <w:p>
      <w:pPr>
        <w:pStyle w:val="Tekstpodstawowy31"/>
        <w:tabs>
          <w:tab w:val="clear" w:pos="708"/>
          <w:tab w:val="left" w:pos="284" w:leader="none"/>
          <w:tab w:val="left" w:pos="9755" w:leader="none"/>
        </w:tabs>
        <w:spacing w:lineRule="auto" w:line="360"/>
        <w:rPr>
          <w:rFonts w:ascii="Arial" w:hAnsi="Arial"/>
          <w:sz w:val="20"/>
        </w:rPr>
      </w:pPr>
      <w:r>
        <w:rPr>
          <w:rFonts w:cs="Arial" w:ascii="Arial" w:hAnsi="Arial"/>
          <w:b w:val="false"/>
          <w:sz w:val="20"/>
        </w:rPr>
        <w:t>7) Informacje o źródłach i wysokość współfinansowania przedmiotu umowy,</w:t>
      </w:r>
    </w:p>
    <w:p>
      <w:pPr>
        <w:pStyle w:val="Tekstpodstawowy31"/>
        <w:tabs>
          <w:tab w:val="clear" w:pos="708"/>
          <w:tab w:val="left" w:pos="284" w:leader="none"/>
          <w:tab w:val="left" w:pos="9755" w:leader="none"/>
        </w:tabs>
        <w:spacing w:lineRule="auto" w:line="360"/>
        <w:rPr>
          <w:rFonts w:ascii="Arial" w:hAnsi="Arial"/>
          <w:sz w:val="20"/>
        </w:rPr>
      </w:pPr>
      <w:r>
        <w:rPr>
          <w:rFonts w:cs="Arial" w:ascii="Arial" w:hAnsi="Arial"/>
          <w:b w:val="false"/>
          <w:sz w:val="20"/>
        </w:rPr>
        <w:t>8) Informacja o: uzupełnieniu lub zmianie umowy, rozwiązaniu, odstąpieniu, wypowiedzeniu lub wygaśnięciu umowy,</w:t>
      </w:r>
    </w:p>
    <w:p>
      <w:pPr>
        <w:pStyle w:val="Tekstpodstawowy31"/>
        <w:tabs>
          <w:tab w:val="clear" w:pos="708"/>
          <w:tab w:val="left" w:pos="284" w:leader="none"/>
          <w:tab w:val="left" w:pos="9755" w:leader="none"/>
        </w:tabs>
        <w:spacing w:lineRule="auto" w:line="360"/>
        <w:rPr>
          <w:rFonts w:ascii="Arial" w:hAnsi="Arial"/>
          <w:sz w:val="20"/>
        </w:rPr>
      </w:pPr>
      <w:r>
        <w:rPr>
          <w:rFonts w:cs="Arial" w:ascii="Arial" w:hAnsi="Arial"/>
          <w:b w:val="false"/>
          <w:sz w:val="20"/>
        </w:rPr>
        <w:t xml:space="preserve">9) Informacja dot. wyłączenia jawności wskazująca na: zakres wyłączenia jawności, podstawę prawną wyłączenia jawności, organ lub osobę która dokonała wyłączenia jawności, podmiot w interesie którego dokonano wyłączenia jawności. Powyższą informację podaje się  w przypadku zastosowania przepisów </w:t>
      </w:r>
      <w:r>
        <w:rPr>
          <w:rFonts w:cs="Arial" w:ascii="Arial" w:hAnsi="Arial"/>
          <w:b w:val="false"/>
          <w:sz w:val="20"/>
          <w:u w:val="single"/>
        </w:rPr>
        <w:t>art. 5 ust 1, 2,2a</w:t>
      </w:r>
      <w:r>
        <w:rPr>
          <w:rFonts w:cs="Arial" w:ascii="Arial" w:hAnsi="Arial"/>
          <w:b w:val="false"/>
          <w:sz w:val="20"/>
        </w:rPr>
        <w:t xml:space="preserve"> ustawy z dnia 6 września 2001 r o dostępie do informacji publicznej.</w:t>
      </w:r>
    </w:p>
    <w:p>
      <w:pPr>
        <w:pStyle w:val="Tekstpodstawowy31"/>
        <w:tabs>
          <w:tab w:val="clear" w:pos="708"/>
          <w:tab w:val="left" w:pos="284" w:leader="none"/>
          <w:tab w:val="left" w:pos="9755" w:leader="none"/>
        </w:tabs>
        <w:ind w:left="12" w:hanging="0"/>
        <w:rPr>
          <w:rFonts w:ascii="Arial" w:hAnsi="Arial"/>
          <w:sz w:val="20"/>
        </w:rPr>
      </w:pPr>
      <w:r>
        <w:rPr>
          <w:rFonts w:cs="Arial" w:ascii="Arial" w:hAnsi="Arial"/>
          <w:b w:val="false"/>
          <w:sz w:val="20"/>
        </w:rPr>
        <w:t xml:space="preserve">- ponadto może zawierać dodatkowo powiązanie z numerem  zamówienia  </w:t>
      </w:r>
    </w:p>
    <w:p>
      <w:pPr>
        <w:pStyle w:val="Tekstpodstawowy31"/>
        <w:tabs>
          <w:tab w:val="clear" w:pos="708"/>
          <w:tab w:val="left" w:pos="284" w:leader="none"/>
          <w:tab w:val="left" w:pos="9755" w:leader="none"/>
        </w:tabs>
        <w:spacing w:lineRule="auto" w:line="360"/>
        <w:ind w:left="12" w:hanging="0"/>
        <w:rPr>
          <w:rFonts w:ascii="Arial" w:hAnsi="Arial"/>
          <w:sz w:val="20"/>
        </w:rPr>
      </w:pPr>
      <w:r>
        <w:rPr>
          <w:rFonts w:cs="Arial" w:ascii="Arial" w:hAnsi="Arial"/>
          <w:b w:val="false"/>
          <w:sz w:val="20"/>
        </w:rPr>
        <w:t xml:space="preserve">- rejestr umów (dot. udzielonych zamówień publicznych)  prowadzony jest na podstawie  otrzymanych umów, </w:t>
      </w:r>
      <w:r>
        <w:rPr>
          <w:rFonts w:cs="Arial" w:ascii="Arial" w:hAnsi="Arial"/>
          <w:b w:val="false"/>
          <w:caps/>
          <w:sz w:val="20"/>
          <w:u w:val="single"/>
        </w:rPr>
        <w:t>Informacji o udzieleniu zamówienia</w:t>
      </w:r>
      <w:r>
        <w:rPr>
          <w:rFonts w:cs="Arial" w:ascii="Arial" w:hAnsi="Arial"/>
          <w:b w:val="false"/>
          <w:sz w:val="20"/>
          <w:u w:val="single"/>
        </w:rPr>
        <w:t xml:space="preserve"> oraz </w:t>
      </w:r>
      <w:r>
        <w:rPr>
          <w:rFonts w:cs="Arial" w:ascii="Arial" w:hAnsi="Arial"/>
          <w:b w:val="false"/>
          <w:sz w:val="20"/>
        </w:rPr>
        <w:t xml:space="preserve"> informacji  dotyczących: uzupełnienia lub zmian umowy, rozwiązania, odstąpienia, wypowiedzenia lub wygaśnięcia umowy.</w:t>
      </w:r>
    </w:p>
    <w:p>
      <w:pPr>
        <w:pStyle w:val="Tekstpodstawowy31"/>
        <w:tabs>
          <w:tab w:val="clear" w:pos="708"/>
          <w:tab w:val="left" w:pos="284" w:leader="none"/>
          <w:tab w:val="left" w:pos="9755" w:leader="none"/>
        </w:tabs>
        <w:spacing w:lineRule="auto" w:line="360" w:before="57" w:after="57"/>
        <w:rPr>
          <w:rFonts w:ascii="Arial" w:hAnsi="Arial"/>
          <w:sz w:val="20"/>
        </w:rPr>
      </w:pPr>
      <w:r>
        <w:rPr>
          <w:rFonts w:ascii="Arial" w:hAnsi="Arial"/>
          <w:sz w:val="20"/>
        </w:rPr>
        <w:t>4.</w:t>
      </w:r>
      <w:r>
        <w:rPr>
          <w:rFonts w:ascii="Arial" w:hAnsi="Arial"/>
          <w:b w:val="false"/>
          <w:sz w:val="20"/>
        </w:rPr>
        <w:t xml:space="preserve">Rejestry prowadzi </w:t>
      </w:r>
      <w:r>
        <w:rPr>
          <w:rFonts w:ascii="Arial" w:hAnsi="Arial"/>
          <w:sz w:val="20"/>
        </w:rPr>
        <w:t xml:space="preserve">Pracownik merytoryczny </w:t>
      </w:r>
      <w:r>
        <w:rPr>
          <w:rFonts w:ascii="Arial" w:hAnsi="Arial"/>
          <w:b w:val="false"/>
          <w:sz w:val="20"/>
        </w:rPr>
        <w:t xml:space="preserve">w postaci elektronicznej. </w:t>
      </w:r>
    </w:p>
    <w:p>
      <w:pPr>
        <w:pStyle w:val="Tekstpodstawowy31"/>
        <w:tabs>
          <w:tab w:val="clear" w:pos="708"/>
          <w:tab w:val="left" w:pos="284" w:leader="none"/>
          <w:tab w:val="left" w:pos="9755" w:leader="none"/>
        </w:tabs>
        <w:spacing w:lineRule="auto" w:line="360"/>
        <w:rPr>
          <w:rFonts w:ascii="Arial" w:hAnsi="Arial"/>
          <w:sz w:val="20"/>
        </w:rPr>
      </w:pPr>
      <w:r>
        <w:rPr>
          <w:rFonts w:ascii="Arial" w:hAnsi="Arial"/>
          <w:sz w:val="20"/>
        </w:rPr>
        <w:t>5</w:t>
      </w:r>
      <w:r>
        <w:rPr>
          <w:rFonts w:ascii="Arial" w:hAnsi="Arial"/>
          <w:b w:val="false"/>
          <w:sz w:val="20"/>
        </w:rPr>
        <w:t xml:space="preserve">.Zgodnie z </w:t>
      </w:r>
      <w:r>
        <w:rPr>
          <w:rFonts w:ascii="Arial" w:hAnsi="Arial"/>
          <w:sz w:val="20"/>
          <w:u w:val="single"/>
        </w:rPr>
        <w:t>art. 34 a</w:t>
      </w:r>
      <w:r>
        <w:rPr>
          <w:rFonts w:ascii="Arial" w:hAnsi="Arial"/>
          <w:b w:val="false"/>
          <w:sz w:val="20"/>
        </w:rPr>
        <w:t xml:space="preserve"> ustawy o Finansach Publicznych, </w:t>
      </w:r>
      <w:r>
        <w:rPr>
          <w:rFonts w:ascii="Arial" w:hAnsi="Arial"/>
          <w:sz w:val="20"/>
        </w:rPr>
        <w:t xml:space="preserve">Pracownik merytoryczny </w:t>
      </w:r>
      <w:r>
        <w:rPr>
          <w:rFonts w:ascii="Arial" w:hAnsi="Arial"/>
          <w:b w:val="false"/>
          <w:sz w:val="20"/>
        </w:rPr>
        <w:t xml:space="preserve">zamieszczać będzie te informacje (dot. udzielonych zamówień publicznych) w rejestrze umów zawieranych przez szkołę, prowadzonym jako system teleinformatyczny przez Ministra Finansów. </w:t>
      </w:r>
    </w:p>
    <w:p>
      <w:pPr>
        <w:pStyle w:val="Normal"/>
        <w:tabs>
          <w:tab w:val="clear" w:pos="708"/>
          <w:tab w:val="left" w:pos="360" w:leader="none"/>
        </w:tabs>
        <w:jc w:val="center"/>
        <w:rPr>
          <w:rFonts w:ascii="Arial" w:hAnsi="Arial" w:cs="Arial"/>
          <w:b/>
          <w:b/>
          <w:caps/>
          <w:sz w:val="20"/>
        </w:rPr>
      </w:pPr>
      <w:r>
        <w:rPr>
          <w:rFonts w:cs="Arial" w:ascii="Arial" w:hAnsi="Arial"/>
          <w:b/>
          <w:caps/>
          <w:sz w:val="20"/>
        </w:rPr>
      </w:r>
    </w:p>
    <w:p>
      <w:pPr>
        <w:pStyle w:val="Normal"/>
        <w:spacing w:lineRule="auto" w:line="360"/>
        <w:jc w:val="center"/>
        <w:rPr>
          <w:color w:val="000000"/>
        </w:rPr>
      </w:pPr>
      <w:r>
        <w:rPr>
          <w:rFonts w:ascii="Arial" w:hAnsi="Arial"/>
          <w:b/>
          <w:bCs/>
          <w:color w:val="000000"/>
          <w:sz w:val="20"/>
        </w:rPr>
        <w:t>§ 19.</w:t>
      </w:r>
    </w:p>
    <w:p>
      <w:pPr>
        <w:pStyle w:val="Normal"/>
        <w:spacing w:lineRule="auto" w:line="360"/>
        <w:jc w:val="both"/>
        <w:rPr>
          <w:color w:val="000000"/>
        </w:rPr>
      </w:pPr>
      <w:r>
        <w:rPr>
          <w:rFonts w:cs="Arial" w:ascii="Arial" w:hAnsi="Arial"/>
          <w:b/>
          <w:color w:val="000000"/>
          <w:sz w:val="20"/>
        </w:rPr>
        <w:t>1</w:t>
      </w:r>
      <w:r>
        <w:rPr>
          <w:rFonts w:cs="Arial" w:ascii="Arial" w:hAnsi="Arial"/>
          <w:color w:val="000000"/>
          <w:sz w:val="20"/>
        </w:rPr>
        <w:t xml:space="preserve">. </w:t>
      </w:r>
      <w:r>
        <w:rPr>
          <w:rFonts w:cs="Arial" w:ascii="Arial" w:hAnsi="Arial"/>
          <w:b/>
          <w:caps/>
          <w:color w:val="000000"/>
          <w:sz w:val="20"/>
          <w:u w:val="single"/>
          <w:shd w:fill="F2F2F2" w:val="clear"/>
        </w:rPr>
        <w:t xml:space="preserve">Sprawozdanie roczne </w:t>
      </w:r>
      <w:r>
        <w:rPr>
          <w:rFonts w:cs="Arial" w:ascii="Arial" w:hAnsi="Arial"/>
          <w:color w:val="000000"/>
          <w:sz w:val="20"/>
        </w:rPr>
        <w:t xml:space="preserve">jest przekazywane Prezesowi Urzędu Zamówień Publicznych w terminie do  </w:t>
      </w:r>
      <w:r>
        <w:rPr>
          <w:rFonts w:cs="Arial" w:ascii="Arial" w:hAnsi="Arial"/>
          <w:b/>
          <w:color w:val="000000"/>
          <w:sz w:val="20"/>
        </w:rPr>
        <w:t>1 marca</w:t>
      </w:r>
      <w:r>
        <w:rPr>
          <w:rFonts w:cs="Arial" w:ascii="Arial" w:hAnsi="Arial"/>
          <w:color w:val="000000"/>
          <w:sz w:val="20"/>
        </w:rPr>
        <w:t xml:space="preserve"> każdego roku następującego po roku, którego sprawozdanie dotyczy. </w:t>
      </w:r>
    </w:p>
    <w:p>
      <w:pPr>
        <w:pStyle w:val="Normal"/>
        <w:spacing w:lineRule="auto" w:line="360"/>
        <w:jc w:val="both"/>
        <w:rPr>
          <w:color w:val="000000"/>
        </w:rPr>
      </w:pPr>
      <w:r>
        <w:rPr>
          <w:rFonts w:cs="Arial" w:ascii="Arial" w:hAnsi="Arial"/>
          <w:b/>
          <w:bCs/>
          <w:color w:val="000000"/>
          <w:sz w:val="20"/>
        </w:rPr>
        <w:t>2</w:t>
      </w:r>
      <w:r>
        <w:rPr>
          <w:rFonts w:cs="Arial" w:ascii="Arial" w:hAnsi="Arial"/>
          <w:color w:val="000000"/>
          <w:sz w:val="20"/>
        </w:rPr>
        <w:t xml:space="preserve">. Sprawozdanie zawiera informacje o ilości i wartości udzielonych zamówień w progu wartościowym poniżej 170 000 zł netto  oraz </w:t>
      </w:r>
      <w:r>
        <w:rPr>
          <w:rFonts w:eastAsia="Calibri" w:cs="Arial" w:ascii="Arial" w:hAnsi="Arial" w:eastAsiaTheme="minorHAnsi"/>
          <w:iCs/>
          <w:color w:val="000000"/>
          <w:sz w:val="20"/>
          <w:shd w:fill="FFFFFF" w:val="clear"/>
          <w:lang w:eastAsia="en-US"/>
        </w:rPr>
        <w:t>ilość, wartość i przedmiot zamówień o wartości równej lub wyższej od 170 000 netto  do których nie stosuje się ustawy Pzp.</w:t>
      </w:r>
    </w:p>
    <w:p>
      <w:pPr>
        <w:pStyle w:val="Normal"/>
        <w:spacing w:lineRule="auto" w:line="360"/>
        <w:jc w:val="both"/>
        <w:rPr>
          <w:color w:val="000000"/>
        </w:rPr>
      </w:pPr>
      <w:r>
        <w:rPr>
          <w:rFonts w:cs="Arial" w:ascii="Arial" w:hAnsi="Arial"/>
          <w:b/>
          <w:bCs/>
          <w:color w:val="000000"/>
          <w:sz w:val="20"/>
        </w:rPr>
        <w:t>3.</w:t>
      </w:r>
      <w:r>
        <w:rPr>
          <w:rFonts w:cs="Arial" w:ascii="Arial" w:hAnsi="Arial"/>
          <w:color w:val="000000"/>
          <w:sz w:val="20"/>
        </w:rPr>
        <w:t xml:space="preserve"> Sprawozdanie opracowuje </w:t>
      </w:r>
      <w:r>
        <w:rPr>
          <w:rFonts w:cs="Arial" w:ascii="Arial" w:hAnsi="Arial"/>
          <w:b/>
          <w:color w:val="000000"/>
          <w:sz w:val="20"/>
        </w:rPr>
        <w:t>pracownik merytoryczny</w:t>
      </w:r>
      <w:r>
        <w:rPr>
          <w:rFonts w:cs="Arial" w:ascii="Arial" w:hAnsi="Arial"/>
          <w:color w:val="000000"/>
          <w:sz w:val="20"/>
        </w:rPr>
        <w:t xml:space="preserve"> na podstawie prowadzonego rejestru zamówień i rejestru umów.</w:t>
      </w:r>
    </w:p>
    <w:p>
      <w:pPr>
        <w:pStyle w:val="Normal"/>
        <w:spacing w:lineRule="auto" w:line="360"/>
        <w:jc w:val="both"/>
        <w:rPr>
          <w:rFonts w:ascii="Arial" w:hAnsi="Arial"/>
          <w:sz w:val="20"/>
        </w:rPr>
      </w:pPr>
      <w:r>
        <w:rPr>
          <w:rFonts w:cs="Arial" w:ascii="Arial" w:hAnsi="Arial"/>
          <w:b/>
          <w:bCs/>
          <w:sz w:val="20"/>
        </w:rPr>
        <w:t xml:space="preserve">4. </w:t>
      </w:r>
      <w:r>
        <w:rPr>
          <w:rFonts w:cs="Arial" w:ascii="Arial" w:hAnsi="Arial"/>
          <w:sz w:val="20"/>
        </w:rPr>
        <w:t xml:space="preserve">Sprawozdanie zatwierdza </w:t>
      </w:r>
      <w:r>
        <w:rPr>
          <w:rFonts w:cs="Arial" w:ascii="Arial" w:hAnsi="Arial"/>
          <w:b/>
          <w:sz w:val="20"/>
        </w:rPr>
        <w:t>Kierownik Zamawiającego.</w:t>
      </w:r>
    </w:p>
    <w:p>
      <w:pPr>
        <w:pStyle w:val="Normal"/>
        <w:tabs>
          <w:tab w:val="clear" w:pos="708"/>
          <w:tab w:val="left" w:pos="360" w:leader="none"/>
        </w:tabs>
        <w:jc w:val="center"/>
        <w:rPr>
          <w:rFonts w:ascii="Arial" w:hAnsi="Arial" w:cs="Arial"/>
          <w:b/>
          <w:b/>
          <w:caps/>
          <w:sz w:val="20"/>
        </w:rPr>
      </w:pPr>
      <w:r>
        <w:rPr>
          <w:rFonts w:cs="Arial" w:ascii="Arial" w:hAnsi="Arial"/>
          <w:b/>
          <w:caps/>
          <w:sz w:val="20"/>
        </w:rPr>
      </w:r>
    </w:p>
    <w:p>
      <w:pPr>
        <w:pStyle w:val="Normal"/>
        <w:spacing w:lineRule="auto" w:line="360"/>
        <w:jc w:val="center"/>
        <w:rPr>
          <w:b/>
          <w:b/>
          <w:bCs/>
        </w:rPr>
      </w:pPr>
      <w:r>
        <w:rPr>
          <w:rFonts w:ascii="Arial" w:hAnsi="Arial"/>
          <w:b/>
          <w:bCs/>
          <w:sz w:val="20"/>
        </w:rPr>
        <w:t>§ 20.</w:t>
      </w:r>
    </w:p>
    <w:p>
      <w:pPr>
        <w:pStyle w:val="Normal"/>
        <w:jc w:val="center"/>
        <w:rPr>
          <w:rFonts w:ascii="Arial" w:hAnsi="Arial"/>
          <w:sz w:val="20"/>
        </w:rPr>
      </w:pPr>
      <w:r>
        <w:rPr>
          <w:rFonts w:ascii="Arial" w:hAnsi="Arial"/>
          <w:sz w:val="20"/>
        </w:rPr>
      </w:r>
    </w:p>
    <w:p>
      <w:pPr>
        <w:pStyle w:val="Normal"/>
        <w:spacing w:lineRule="auto" w:line="360"/>
        <w:jc w:val="both"/>
        <w:rPr>
          <w:rFonts w:ascii="Arial" w:hAnsi="Arial"/>
          <w:sz w:val="20"/>
        </w:rPr>
      </w:pPr>
      <w:r>
        <w:rPr>
          <w:rFonts w:cs="Arial" w:ascii="Arial" w:hAnsi="Arial"/>
          <w:b/>
          <w:sz w:val="20"/>
        </w:rPr>
        <w:t>1</w:t>
      </w:r>
      <w:r>
        <w:rPr>
          <w:rFonts w:cs="Arial" w:ascii="Arial" w:hAnsi="Arial"/>
          <w:sz w:val="20"/>
        </w:rPr>
        <w:t>.</w:t>
      </w:r>
      <w:r>
        <w:rPr>
          <w:rFonts w:cs="Arial" w:ascii="Arial" w:hAnsi="Arial"/>
          <w:b/>
          <w:caps/>
          <w:sz w:val="20"/>
          <w:u w:val="single"/>
          <w:shd w:fill="F2F2F2" w:val="clear"/>
        </w:rPr>
        <w:t>Przechowywanie i przekazywanie do archiwum</w:t>
      </w:r>
      <w:r>
        <w:rPr>
          <w:rFonts w:cs="Arial" w:ascii="Arial" w:hAnsi="Arial"/>
          <w:sz w:val="20"/>
        </w:rPr>
        <w:t xml:space="preserve"> dokumentacji z postępowań jest realizowane przez </w:t>
      </w:r>
      <w:r>
        <w:rPr>
          <w:rFonts w:cs="Arial" w:ascii="Arial" w:hAnsi="Arial"/>
          <w:b/>
          <w:sz w:val="20"/>
        </w:rPr>
        <w:t>Pracownika merytorycznego.</w:t>
      </w:r>
    </w:p>
    <w:p>
      <w:pPr>
        <w:pStyle w:val="Normal"/>
        <w:tabs>
          <w:tab w:val="clear" w:pos="708"/>
          <w:tab w:val="left" w:pos="360" w:leader="none"/>
        </w:tabs>
        <w:spacing w:lineRule="auto" w:line="360"/>
        <w:jc w:val="both"/>
        <w:rPr>
          <w:rFonts w:ascii="Arial" w:hAnsi="Arial"/>
          <w:sz w:val="20"/>
        </w:rPr>
      </w:pPr>
      <w:r>
        <w:rPr>
          <w:rFonts w:cs="Arial" w:ascii="Arial" w:hAnsi="Arial"/>
          <w:b/>
          <w:sz w:val="20"/>
        </w:rPr>
        <w:t>2</w:t>
      </w:r>
      <w:r>
        <w:rPr>
          <w:rFonts w:cs="Arial" w:ascii="Arial" w:hAnsi="Arial"/>
          <w:sz w:val="20"/>
        </w:rPr>
        <w:t xml:space="preserve">. Dokumenty takie jak wnioski o udzielenie zamówienia, raporty/ notatki z rekomendacją wyboru oferty najkorzystniejszej, informacje o  udzieleniu zamówienia, informacje o unieważnieniu  postępowania,  umowy i aneksy do umów, po zarejestrowaniu są  przechowywane u pracownika merytorycznego oraz przekazywane do archiwum zakładowego. </w:t>
      </w:r>
    </w:p>
    <w:p>
      <w:pPr>
        <w:pStyle w:val="Normal"/>
        <w:tabs>
          <w:tab w:val="clear" w:pos="708"/>
          <w:tab w:val="left" w:pos="360" w:leader="none"/>
        </w:tabs>
        <w:spacing w:lineRule="auto" w:line="360"/>
        <w:jc w:val="both"/>
        <w:rPr>
          <w:rFonts w:ascii="Arial" w:hAnsi="Arial"/>
          <w:sz w:val="20"/>
        </w:rPr>
      </w:pPr>
      <w:r>
        <w:rPr>
          <w:rFonts w:cs="Arial" w:ascii="Arial" w:hAnsi="Arial"/>
          <w:b/>
          <w:sz w:val="20"/>
        </w:rPr>
        <w:t>3</w:t>
      </w:r>
      <w:r>
        <w:rPr>
          <w:rFonts w:cs="Arial" w:ascii="Arial" w:hAnsi="Arial"/>
          <w:sz w:val="20"/>
        </w:rPr>
        <w:t xml:space="preserve">. </w:t>
      </w:r>
      <w:r>
        <w:rPr>
          <w:rFonts w:cs="Arial" w:ascii="Arial" w:hAnsi="Arial"/>
          <w:b/>
          <w:sz w:val="20"/>
        </w:rPr>
        <w:t>Pracownik merytoryczny</w:t>
      </w:r>
      <w:r>
        <w:rPr>
          <w:rFonts w:cs="Arial" w:ascii="Arial" w:hAnsi="Arial"/>
          <w:sz w:val="20"/>
        </w:rPr>
        <w:t xml:space="preserve">  prowadzi i archiwizuje rejestry zamówień publicznych, rejestr umów, plany  zamówień oraz sprawozdania z udzielonych zamówień. </w:t>
      </w:r>
    </w:p>
    <w:p>
      <w:pPr>
        <w:pStyle w:val="Normal"/>
        <w:tabs>
          <w:tab w:val="clear" w:pos="708"/>
          <w:tab w:val="left" w:pos="360" w:leader="none"/>
        </w:tabs>
        <w:spacing w:lineRule="auto" w:line="360"/>
        <w:jc w:val="both"/>
        <w:rPr>
          <w:rFonts w:ascii="Arial" w:hAnsi="Arial"/>
          <w:sz w:val="20"/>
        </w:rPr>
      </w:pPr>
      <w:r>
        <w:rPr>
          <w:rFonts w:cs="Arial" w:ascii="Arial" w:hAnsi="Arial"/>
          <w:b/>
          <w:sz w:val="20"/>
        </w:rPr>
        <w:t>4</w:t>
      </w:r>
      <w:r>
        <w:rPr>
          <w:rFonts w:cs="Arial" w:ascii="Arial" w:hAnsi="Arial"/>
          <w:sz w:val="20"/>
        </w:rPr>
        <w:t xml:space="preserve">. Wszystkie dokumenty, w tym dokumenty elektroniczne winny być przechowywane i archiwizowane w oryginalnej postaci i formacie, w jakich zostały sporządzone lub przekazane. </w:t>
      </w:r>
    </w:p>
    <w:p>
      <w:pPr>
        <w:pStyle w:val="Normal"/>
        <w:tabs>
          <w:tab w:val="clear" w:pos="708"/>
          <w:tab w:val="left" w:pos="360" w:leader="none"/>
        </w:tabs>
        <w:spacing w:lineRule="auto" w:line="360"/>
        <w:jc w:val="both"/>
        <w:rPr>
          <w:rFonts w:ascii="Arial" w:hAnsi="Arial"/>
          <w:sz w:val="20"/>
        </w:rPr>
      </w:pPr>
      <w:r>
        <w:rPr>
          <w:rFonts w:cs="Arial" w:ascii="Arial" w:hAnsi="Arial"/>
          <w:b/>
          <w:sz w:val="20"/>
        </w:rPr>
        <w:t>5</w:t>
      </w:r>
      <w:r>
        <w:rPr>
          <w:rFonts w:cs="Arial" w:ascii="Arial" w:hAnsi="Arial"/>
          <w:sz w:val="20"/>
        </w:rPr>
        <w:t>. Za przygotowanie, przechowywanie i przekazanie do archiwizacji  dokumentów w postaci papierowej oraz w postaci elektronicznych odpowiedzialny jest pracownik merytoryczny.</w:t>
      </w:r>
    </w:p>
    <w:p>
      <w:pPr>
        <w:pStyle w:val="Normal"/>
        <w:jc w:val="center"/>
        <w:rPr>
          <w:rFonts w:ascii="Arial" w:hAnsi="Arial" w:cs="Arial"/>
          <w:b/>
          <w:b/>
          <w:caps/>
          <w:sz w:val="20"/>
        </w:rPr>
      </w:pPr>
      <w:r>
        <w:rPr>
          <w:rFonts w:cs="Arial" w:ascii="Arial" w:hAnsi="Arial"/>
          <w:b/>
          <w:caps/>
          <w:sz w:val="20"/>
        </w:rPr>
      </w:r>
    </w:p>
    <w:p>
      <w:pPr>
        <w:pStyle w:val="Normal"/>
        <w:jc w:val="center"/>
        <w:rPr>
          <w:b/>
          <w:b/>
          <w:bCs/>
        </w:rPr>
      </w:pPr>
      <w:r>
        <w:rPr>
          <w:rFonts w:ascii="Arial" w:hAnsi="Arial"/>
          <w:b/>
          <w:bCs/>
          <w:sz w:val="20"/>
        </w:rPr>
        <w:t xml:space="preserve">§ 21. </w:t>
      </w:r>
    </w:p>
    <w:p>
      <w:pPr>
        <w:pStyle w:val="Normal"/>
        <w:jc w:val="center"/>
        <w:rPr>
          <w:rFonts w:ascii="Arial" w:hAnsi="Arial"/>
          <w:sz w:val="20"/>
        </w:rPr>
      </w:pPr>
      <w:r>
        <w:rPr>
          <w:rFonts w:ascii="Arial" w:hAnsi="Arial"/>
          <w:sz w:val="20"/>
        </w:rPr>
      </w:r>
    </w:p>
    <w:p>
      <w:pPr>
        <w:pStyle w:val="Normal"/>
        <w:rPr>
          <w:rFonts w:ascii="Arial" w:hAnsi="Arial"/>
          <w:sz w:val="20"/>
        </w:rPr>
      </w:pPr>
      <w:r>
        <w:rPr>
          <w:rFonts w:ascii="Arial" w:hAnsi="Arial"/>
          <w:sz w:val="20"/>
        </w:rPr>
        <w:t xml:space="preserve">1. </w:t>
      </w:r>
      <w:r>
        <w:rPr>
          <w:rFonts w:cs="Arial" w:ascii="Arial" w:hAnsi="Arial"/>
          <w:b/>
          <w:sz w:val="20"/>
        </w:rPr>
        <w:t>Załącznikami do niniejszego Zarządzenia</w:t>
      </w:r>
      <w:r>
        <w:rPr>
          <w:rFonts w:cs="Arial" w:ascii="Arial" w:hAnsi="Arial"/>
          <w:sz w:val="20"/>
        </w:rPr>
        <w:t xml:space="preserve"> są wzory następujących dokumentów:</w:t>
      </w:r>
    </w:p>
    <w:p>
      <w:pPr>
        <w:pStyle w:val="Normal"/>
        <w:rPr>
          <w:rFonts w:ascii="Arial" w:hAnsi="Arial"/>
          <w:sz w:val="20"/>
        </w:rPr>
      </w:pPr>
      <w:r>
        <w:rPr>
          <w:rFonts w:ascii="Arial" w:hAnsi="Arial"/>
          <w:sz w:val="20"/>
        </w:rPr>
      </w:r>
    </w:p>
    <w:tbl>
      <w:tblPr>
        <w:tblpPr w:bottomFromText="0" w:horzAnchor="text" w:leftFromText="141" w:rightFromText="141" w:tblpX="140" w:tblpY="1" w:topFromText="0" w:vertAnchor="text"/>
        <w:tblW w:w="9142" w:type="dxa"/>
        <w:jc w:val="left"/>
        <w:tblInd w:w="70" w:type="dxa"/>
        <w:tblLayout w:type="fixed"/>
        <w:tblCellMar>
          <w:top w:w="0" w:type="dxa"/>
          <w:left w:w="70" w:type="dxa"/>
          <w:bottom w:w="0" w:type="dxa"/>
          <w:right w:w="70" w:type="dxa"/>
        </w:tblCellMar>
        <w:tblLook w:firstRow="0" w:noVBand="0" w:lastRow="0" w:firstColumn="0" w:lastColumn="0" w:noHBand="0" w:val="0000"/>
      </w:tblPr>
      <w:tblGrid>
        <w:gridCol w:w="1630"/>
        <w:gridCol w:w="7511"/>
      </w:tblGrid>
      <w:tr>
        <w:trPr>
          <w:trHeight w:val="558" w:hRule="atLeast"/>
        </w:trPr>
        <w:tc>
          <w:tcPr>
            <w:tcW w:w="1630"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rPr>
                <w:rFonts w:ascii="Arial" w:hAnsi="Arial"/>
                <w:b/>
                <w:b/>
                <w:sz w:val="20"/>
                <w:u w:val="single"/>
              </w:rPr>
            </w:pPr>
            <w:r>
              <w:rPr>
                <w:rFonts w:ascii="Arial" w:hAnsi="Arial"/>
                <w:b/>
                <w:sz w:val="20"/>
                <w:u w:val="single"/>
              </w:rPr>
              <w:t>Załącznik  nr 1</w:t>
            </w:r>
          </w:p>
        </w:tc>
        <w:tc>
          <w:tcPr>
            <w:tcW w:w="7511"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rPr>
                <w:rFonts w:ascii="Arial" w:hAnsi="Arial"/>
                <w:sz w:val="20"/>
              </w:rPr>
            </w:pPr>
            <w:r>
              <w:rPr>
                <w:rFonts w:cs="Calibri" w:ascii="Arial" w:hAnsi="Arial" w:cstheme="minorHAnsi"/>
                <w:bCs/>
                <w:sz w:val="20"/>
              </w:rPr>
              <w:t xml:space="preserve">WNIOSEK o </w:t>
            </w:r>
            <w:r>
              <w:rPr>
                <w:rFonts w:cs="Arial" w:ascii="Arial" w:hAnsi="Arial"/>
                <w:sz w:val="20"/>
              </w:rPr>
              <w:t xml:space="preserve"> zatwierdzenie sposobu udzielenia zamówienia</w:t>
            </w:r>
            <w:r>
              <w:rPr>
                <w:rFonts w:cs="Calibri" w:ascii="Arial" w:hAnsi="Arial" w:cstheme="minorHAnsi"/>
                <w:bCs/>
                <w:sz w:val="20"/>
              </w:rPr>
              <w:t xml:space="preserve">   zgodnie z jedną z procedur określonych w </w:t>
            </w:r>
            <w:r>
              <w:rPr>
                <w:rFonts w:cs="Calibri" w:ascii="Arial" w:hAnsi="Arial" w:cstheme="minorHAnsi"/>
                <w:b/>
                <w:bCs/>
                <w:sz w:val="20"/>
                <w:u w:val="single"/>
              </w:rPr>
              <w:t>§ 5</w:t>
            </w:r>
            <w:r>
              <w:rPr>
                <w:rFonts w:cs="Calibri" w:ascii="Arial" w:hAnsi="Arial" w:cstheme="minorHAnsi"/>
                <w:bCs/>
                <w:sz w:val="20"/>
              </w:rPr>
              <w:t xml:space="preserve"> regulaminu, z wyłączeniem stosowania ustawy Pzp.</w:t>
            </w:r>
          </w:p>
        </w:tc>
      </w:tr>
      <w:tr>
        <w:trPr>
          <w:trHeight w:val="300" w:hRule="atLeast"/>
        </w:trPr>
        <w:tc>
          <w:tcPr>
            <w:tcW w:w="1630"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rPr>
                <w:rFonts w:ascii="Arial" w:hAnsi="Arial"/>
                <w:b/>
                <w:b/>
                <w:sz w:val="20"/>
                <w:u w:val="single"/>
              </w:rPr>
            </w:pPr>
            <w:r>
              <w:rPr>
                <w:rFonts w:ascii="Arial" w:hAnsi="Arial"/>
                <w:b/>
                <w:sz w:val="20"/>
                <w:u w:val="single"/>
              </w:rPr>
              <w:t>Załącznik  nr 2</w:t>
            </w:r>
          </w:p>
        </w:tc>
        <w:tc>
          <w:tcPr>
            <w:tcW w:w="7511"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rPr>
                <w:rFonts w:ascii="Arial" w:hAnsi="Arial"/>
                <w:sz w:val="20"/>
              </w:rPr>
            </w:pPr>
            <w:r>
              <w:rPr>
                <w:rFonts w:cs="Calibri" w:ascii="Arial" w:hAnsi="Arial" w:cstheme="minorHAnsi"/>
                <w:bCs/>
                <w:sz w:val="20"/>
              </w:rPr>
              <w:t xml:space="preserve">WNIOSEK O WYRAŻENIE ZGODY  na udzielenie  zamówienia  - </w:t>
            </w:r>
            <w:r>
              <w:rPr>
                <w:rFonts w:cs="Calibri" w:ascii="Arial" w:hAnsi="Arial" w:cstheme="minorHAnsi"/>
                <w:bCs/>
                <w:caps/>
                <w:sz w:val="20"/>
              </w:rPr>
              <w:t>jako„</w:t>
            </w:r>
            <w:r>
              <w:rPr>
                <w:rFonts w:cs="Calibri" w:ascii="Arial" w:hAnsi="Arial" w:cstheme="minorHAnsi"/>
                <w:bCs/>
                <w:caps/>
                <w:sz w:val="20"/>
                <w:u w:val="single"/>
              </w:rPr>
              <w:t>wolnego zakupu</w:t>
            </w:r>
            <w:r>
              <w:rPr>
                <w:rFonts w:cs="Calibri" w:ascii="Arial" w:hAnsi="Arial" w:cstheme="minorHAnsi"/>
                <w:bCs/>
                <w:caps/>
                <w:sz w:val="20"/>
              </w:rPr>
              <w:t xml:space="preserve">”, </w:t>
            </w:r>
            <w:r>
              <w:rPr>
                <w:rFonts w:cs="Calibri" w:ascii="Arial" w:hAnsi="Arial" w:cstheme="minorHAnsi"/>
                <w:bCs/>
                <w:sz w:val="20"/>
              </w:rPr>
              <w:t>z wyłączeniem stosowania procedur określonych w § 5 regulaminu oraz  ustawy Pzp.</w:t>
            </w:r>
          </w:p>
        </w:tc>
      </w:tr>
      <w:tr>
        <w:trPr>
          <w:trHeight w:val="300" w:hRule="atLeast"/>
        </w:trPr>
        <w:tc>
          <w:tcPr>
            <w:tcW w:w="1630"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rPr>
                <w:rFonts w:ascii="Arial" w:hAnsi="Arial"/>
                <w:b/>
                <w:b/>
                <w:sz w:val="20"/>
                <w:u w:val="single"/>
              </w:rPr>
            </w:pPr>
            <w:r>
              <w:rPr>
                <w:rFonts w:ascii="Arial" w:hAnsi="Arial"/>
                <w:b/>
                <w:sz w:val="20"/>
                <w:u w:val="single"/>
              </w:rPr>
              <w:t>Załącznik nr 3</w:t>
            </w:r>
          </w:p>
        </w:tc>
        <w:tc>
          <w:tcPr>
            <w:tcW w:w="7511"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tabs>
                <w:tab w:val="clear" w:pos="708"/>
                <w:tab w:val="left" w:pos="2740" w:leader="none"/>
              </w:tabs>
              <w:rPr>
                <w:rFonts w:ascii="Arial" w:hAnsi="Arial"/>
                <w:sz w:val="20"/>
              </w:rPr>
            </w:pPr>
            <w:r>
              <w:rPr>
                <w:rFonts w:eastAsia="Lucida Sans Unicode" w:cs="Arial" w:ascii="Arial" w:hAnsi="Arial"/>
                <w:sz w:val="20"/>
              </w:rPr>
              <w:t>INFORMACJA  O  UDZIELENIU ZAMÓWIENIA.</w:t>
            </w:r>
          </w:p>
        </w:tc>
      </w:tr>
      <w:tr>
        <w:trPr>
          <w:trHeight w:val="300" w:hRule="atLeast"/>
        </w:trPr>
        <w:tc>
          <w:tcPr>
            <w:tcW w:w="1630"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rPr>
                <w:rFonts w:ascii="Arial" w:hAnsi="Arial"/>
                <w:b/>
                <w:b/>
                <w:sz w:val="20"/>
                <w:u w:val="single"/>
              </w:rPr>
            </w:pPr>
            <w:r>
              <w:rPr>
                <w:rFonts w:ascii="Arial" w:hAnsi="Arial"/>
                <w:b/>
                <w:sz w:val="20"/>
                <w:u w:val="single"/>
              </w:rPr>
              <w:t>Załącznik nr 4</w:t>
            </w:r>
          </w:p>
        </w:tc>
        <w:tc>
          <w:tcPr>
            <w:tcW w:w="7511"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tabs>
                <w:tab w:val="clear" w:pos="708"/>
                <w:tab w:val="left" w:pos="2740" w:leader="none"/>
              </w:tabs>
              <w:rPr>
                <w:rFonts w:ascii="Arial" w:hAnsi="Arial"/>
                <w:sz w:val="20"/>
              </w:rPr>
            </w:pPr>
            <w:r>
              <w:rPr>
                <w:rFonts w:ascii="Arial" w:hAnsi="Arial"/>
                <w:sz w:val="20"/>
              </w:rPr>
              <w:t>Informacja o unieważnieniu postępowania.</w:t>
            </w:r>
          </w:p>
        </w:tc>
      </w:tr>
    </w:tbl>
    <w:p>
      <w:pPr>
        <w:pStyle w:val="Tekstpodstawowy22"/>
        <w:spacing w:lineRule="auto" w:line="240" w:before="0" w:after="0"/>
        <w:ind w:firstLine="360"/>
        <w:jc w:val="both"/>
        <w:rPr>
          <w:rFonts w:ascii="Arial" w:hAnsi="Arial" w:cs="Arial"/>
          <w:b/>
          <w:b/>
          <w:sz w:val="20"/>
        </w:rPr>
      </w:pPr>
      <w:r>
        <w:rPr>
          <w:rFonts w:cs="Arial" w:ascii="Arial" w:hAnsi="Arial"/>
          <w:b/>
          <w:sz w:val="20"/>
        </w:rPr>
      </w:r>
    </w:p>
    <w:p>
      <w:pPr>
        <w:pStyle w:val="Tekstpodstawowy22"/>
        <w:spacing w:lineRule="auto" w:line="360" w:before="0" w:after="0"/>
        <w:jc w:val="both"/>
        <w:rPr>
          <w:rFonts w:ascii="Arial" w:hAnsi="Arial"/>
          <w:sz w:val="20"/>
        </w:rPr>
      </w:pPr>
      <w:r>
        <w:rPr>
          <w:rFonts w:cs="Arial" w:ascii="Arial" w:hAnsi="Arial"/>
          <w:b/>
          <w:sz w:val="20"/>
        </w:rPr>
        <w:t xml:space="preserve">2. </w:t>
      </w:r>
      <w:r>
        <w:rPr>
          <w:rFonts w:cs="Arial" w:ascii="Arial" w:hAnsi="Arial"/>
          <w:sz w:val="20"/>
        </w:rPr>
        <w:t>Do postępowań wszczętych przed dniem wejścia w życie Regulaminu stosuje się postanowienia dotychczasowego regulaminu.</w:t>
      </w:r>
    </w:p>
    <w:p>
      <w:pPr>
        <w:pStyle w:val="Tekstpodstawowy22"/>
        <w:spacing w:lineRule="auto" w:line="360" w:before="0" w:after="0"/>
        <w:rPr>
          <w:rFonts w:ascii="Arial" w:hAnsi="Arial"/>
          <w:sz w:val="20"/>
        </w:rPr>
      </w:pPr>
      <w:r>
        <w:rPr>
          <w:rFonts w:cs="Arial" w:ascii="Arial" w:hAnsi="Arial"/>
          <w:b/>
          <w:sz w:val="20"/>
        </w:rPr>
        <w:t>3</w:t>
      </w:r>
      <w:r>
        <w:rPr>
          <w:rFonts w:cs="Arial" w:ascii="Arial" w:hAnsi="Arial"/>
          <w:sz w:val="20"/>
        </w:rPr>
        <w:t xml:space="preserve">.Wykonanie zarządzenia powierzam </w:t>
      </w:r>
      <w:r>
        <w:rPr>
          <w:rFonts w:cs="Arial" w:ascii="Arial" w:hAnsi="Arial"/>
          <w:b/>
          <w:sz w:val="20"/>
        </w:rPr>
        <w:t xml:space="preserve">Intendentowi, Sekretarzowi Szkoły, Głównej Księgowej. </w:t>
      </w:r>
    </w:p>
    <w:p>
      <w:pPr>
        <w:pStyle w:val="Normal"/>
        <w:rPr/>
      </w:pPr>
      <w:r>
        <w:rPr>
          <w:rFonts w:cs="Arial" w:ascii="Arial" w:hAnsi="Arial"/>
          <w:sz w:val="20"/>
        </w:rPr>
        <w:t>4.T</w:t>
      </w:r>
      <w:r>
        <w:rPr>
          <w:sz w:val="20"/>
        </w:rPr>
        <w:t xml:space="preserve">raci moc Zarządzenie Nr 3/2022 Dyrektora Szkoły Podstawowej nr 7 w Czeladzi z dnia 19 stycznia 2022 r.  </w:t>
      </w:r>
      <w:r>
        <w:rPr>
          <w:rFonts w:cs="Arial" w:ascii="Arial" w:hAnsi="Arial"/>
          <w:sz w:val="20"/>
        </w:rPr>
        <w:t>w sprawie ustalenia Regulaminu udzielania zamówień publicznych wyłączonych ze stosowania ustawy  Prawo zamówień publicznych</w:t>
      </w:r>
      <w:bookmarkStart w:id="7" w:name="_Hlk90463405_kopia_1"/>
      <w:bookmarkStart w:id="8" w:name="_Hlk90462960_kopia_1"/>
      <w:bookmarkEnd w:id="7"/>
      <w:bookmarkEnd w:id="8"/>
    </w:p>
    <w:p>
      <w:pPr>
        <w:pStyle w:val="Tretekstu"/>
        <w:spacing w:lineRule="auto" w:line="360"/>
        <w:rPr>
          <w:rFonts w:ascii="Arial" w:hAnsi="Arial"/>
          <w:sz w:val="20"/>
        </w:rPr>
      </w:pPr>
      <w:r>
        <w:rPr>
          <w:rFonts w:cs="Arial" w:ascii="Arial" w:hAnsi="Arial"/>
          <w:sz w:val="20"/>
        </w:rPr>
        <w:t>5</w:t>
      </w:r>
      <w:r>
        <w:rPr>
          <w:rFonts w:cs="Arial" w:ascii="Arial" w:hAnsi="Arial"/>
          <w:b w:val="false"/>
          <w:sz w:val="20"/>
        </w:rPr>
        <w:t>. Zarządzenie wchodzi w życie  z d</w:t>
      </w:r>
      <w:r>
        <w:rPr>
          <w:rFonts w:cs="Arial" w:ascii="Arial" w:hAnsi="Arial"/>
          <w:b w:val="false"/>
          <w:color w:val="000000"/>
          <w:sz w:val="20"/>
        </w:rPr>
        <w:t xml:space="preserve">niem  01.01.2026r. </w:t>
      </w:r>
    </w:p>
    <w:p>
      <w:pPr>
        <w:pStyle w:val="Normal"/>
        <w:suppressAutoHyphens w:val="false"/>
        <w:ind w:left="4956" w:hanging="0"/>
        <w:rPr>
          <w:rFonts w:ascii="Arial" w:hAnsi="Arial" w:eastAsia="Calibri" w:cs="TrebuchetMS-Bold" w:eastAsiaTheme="minorHAnsi"/>
          <w:b/>
          <w:b/>
          <w:bCs/>
          <w:sz w:val="20"/>
          <w:lang w:eastAsia="en-US"/>
        </w:rPr>
      </w:pPr>
      <w:r>
        <w:rPr>
          <w:rFonts w:eastAsia="Calibri" w:cs="TrebuchetMS-Bold" w:eastAsiaTheme="minorHAnsi" w:ascii="Arial" w:hAnsi="Arial"/>
          <w:b/>
          <w:bCs/>
          <w:sz w:val="20"/>
          <w:lang w:eastAsia="en-US"/>
        </w:rPr>
      </w:r>
    </w:p>
    <w:p>
      <w:pPr>
        <w:pStyle w:val="Normal"/>
        <w:suppressAutoHyphens w:val="false"/>
        <w:ind w:left="4956" w:hanging="0"/>
        <w:rPr>
          <w:rFonts w:ascii="Arial" w:hAnsi="Arial"/>
          <w:sz w:val="20"/>
        </w:rPr>
      </w:pPr>
      <w:r>
        <w:rPr>
          <w:rFonts w:eastAsia="Calibri" w:cs="TrebuchetMS-Bold" w:ascii="Arial" w:hAnsi="Arial" w:eastAsiaTheme="minorHAnsi"/>
          <w:b/>
          <w:bCs/>
          <w:sz w:val="20"/>
          <w:lang w:eastAsia="en-US"/>
        </w:rPr>
        <w:t xml:space="preserve">         </w:t>
      </w:r>
      <w:r>
        <w:rPr>
          <w:rFonts w:eastAsia="Calibri" w:cs="TrebuchetMS-Bold" w:ascii="Arial" w:hAnsi="Arial" w:eastAsiaTheme="minorHAnsi"/>
          <w:b/>
          <w:bCs/>
          <w:sz w:val="20"/>
          <w:lang w:eastAsia="en-US"/>
        </w:rPr>
        <w:t>Dyrektor Szkoły Podstawowej nr 7</w:t>
      </w:r>
    </w:p>
    <w:p>
      <w:pPr>
        <w:pStyle w:val="Normal"/>
        <w:suppressAutoHyphens w:val="false"/>
        <w:ind w:left="4956" w:hanging="0"/>
        <w:rPr>
          <w:rFonts w:ascii="Arial" w:hAnsi="Arial" w:eastAsia="Calibri" w:cs="TrebuchetMS-Bold" w:eastAsiaTheme="minorHAnsi"/>
          <w:b/>
          <w:b/>
          <w:bCs/>
          <w:sz w:val="20"/>
          <w:lang w:eastAsia="en-US"/>
        </w:rPr>
      </w:pPr>
      <w:r>
        <w:rPr>
          <w:rFonts w:eastAsia="Calibri" w:cs="TrebuchetMS-Bold" w:eastAsiaTheme="minorHAnsi" w:ascii="Arial" w:hAnsi="Arial"/>
          <w:b/>
          <w:bCs/>
          <w:sz w:val="20"/>
          <w:lang w:eastAsia="en-US"/>
        </w:rPr>
      </w:r>
    </w:p>
    <w:p>
      <w:pPr>
        <w:pStyle w:val="Tretekstu"/>
        <w:ind w:left="4956" w:hanging="0"/>
        <w:rPr>
          <w:color w:val="000000"/>
        </w:rPr>
      </w:pPr>
      <w:r>
        <w:rPr>
          <w:rFonts w:eastAsia="Calibri" w:cs="TrebuchetMS-Bold" w:ascii="Arial" w:hAnsi="Arial" w:eastAsiaTheme="minorHAnsi"/>
          <w:b w:val="false"/>
          <w:bCs/>
          <w:color w:val="000000"/>
          <w:sz w:val="20"/>
          <w:lang w:eastAsia="en-US"/>
        </w:rPr>
        <w:tab/>
        <w:tab/>
        <w:t>mgr Artur Polak</w:t>
      </w:r>
    </w:p>
    <w:p>
      <w:pPr>
        <w:pStyle w:val="Tretekstu"/>
        <w:spacing w:lineRule="auto" w:line="360"/>
        <w:ind w:left="4956" w:hanging="0"/>
        <w:rPr>
          <w:rFonts w:ascii="Arial" w:hAnsi="Arial"/>
          <w:sz w:val="20"/>
        </w:rPr>
      </w:pPr>
      <w:r>
        <w:rPr/>
      </w:r>
    </w:p>
    <w:sectPr>
      <w:footerReference w:type="default" r:id="rId2"/>
      <w:type w:val="nextPage"/>
      <w:pgSz w:w="11906" w:h="16838"/>
      <w:pgMar w:left="1702" w:right="1133" w:header="0" w:top="426" w:footer="958" w:bottom="1418"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Calibri">
    <w:charset w:val="ee"/>
    <w:family w:val="roman"/>
    <w:pitch w:val="variable"/>
  </w:font>
  <w:font w:name="Tahoma">
    <w:charset w:val="ee"/>
    <w:family w:val="roman"/>
    <w:pitch w:val="variable"/>
  </w:font>
  <w:font w:name="Arial">
    <w:charset w:val="ee"/>
    <w:family w:val="roman"/>
    <w:pitch w:val="variable"/>
  </w:font>
  <w:font w:name="Symbol">
    <w:charset w:val="ee"/>
    <w:family w:val="roman"/>
    <w:pitch w:val="variable"/>
  </w:font>
  <w:font w:name="Trebuchet MS">
    <w:charset w:val="ee"/>
    <w:family w:val="roman"/>
    <w:pitch w:val="variable"/>
  </w:font>
  <w:font w:name="Bookman Old Style">
    <w:charset w:val="ee"/>
    <w:family w:val="roman"/>
    <w:pitch w:val="variable"/>
  </w:font>
  <w:font w:name="Liberation Sans">
    <w:altName w:val="Arial"/>
    <w:charset w:val="ee"/>
    <w:family w:val="swiss"/>
    <w:pitch w:val="variable"/>
  </w:font>
  <w:font w:name="Liberation Sans">
    <w:altName w:val="Arial"/>
    <w:charset w:val="ee"/>
    <w:family w:val="roman"/>
    <w:pitch w:val="variable"/>
  </w:font>
  <w:font w:name="Times New Roman">
    <w:charset w:val="ee"/>
    <w:family w:val="roman"/>
    <w:pitch w:val="variable"/>
  </w:font>
  <w:font w:name="Times">
    <w:altName w:val="Times New Roman"/>
    <w:charset w:val="ee"/>
    <w:family w:val="roman"/>
    <w:pitch w:val="variable"/>
  </w:font>
  <w:font w:name="Arial Black">
    <w:charset w:val="ee"/>
    <w:family w:val="roman"/>
    <w:pitch w:val="variable"/>
  </w:font>
  <w:font w:name="Courier New">
    <w:charset w:val="01"/>
    <w:family w:val="modern"/>
    <w:pitch w:val="fixed"/>
  </w:font>
  <w:font w:name="Wingdings">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true"/>
      </w:docPartObj>
      <w:id w:val="1059199465"/>
    </w:sdtPr>
    <w:sdtContent>
      <w:p>
        <w:pPr>
          <w:pStyle w:val="Stopka"/>
          <w:pBdr>
            <w:top w:val="single" w:sz="4" w:space="1" w:color="D9D9D9"/>
          </w:pBdr>
          <w:rPr>
            <w:b/>
            <w:b/>
            <w:bCs/>
            <w:sz w:val="16"/>
            <w:szCs w:val="16"/>
          </w:rPr>
        </w:pPr>
        <w:r>
          <w:rPr>
            <w:b/>
            <w:bCs/>
            <w:sz w:val="16"/>
            <w:szCs w:val="16"/>
          </w:rPr>
          <w:fldChar w:fldCharType="begin"/>
        </w:r>
        <w:r>
          <w:rPr>
            <w:sz w:val="16"/>
            <w:b/>
            <w:szCs w:val="16"/>
            <w:bCs/>
          </w:rPr>
          <w:instrText> PAGE </w:instrText>
        </w:r>
        <w:r>
          <w:rPr>
            <w:sz w:val="16"/>
            <w:b/>
            <w:szCs w:val="16"/>
            <w:bCs/>
          </w:rPr>
          <w:fldChar w:fldCharType="separate"/>
        </w:r>
        <w:r>
          <w:rPr>
            <w:sz w:val="16"/>
            <w:b/>
            <w:szCs w:val="16"/>
            <w:bCs/>
          </w:rPr>
          <w:t>1</w:t>
        </w:r>
        <w:r>
          <w:rPr>
            <w:sz w:val="16"/>
            <w:b/>
            <w:szCs w:val="16"/>
            <w:bCs/>
          </w:rPr>
          <w:fldChar w:fldCharType="end"/>
        </w:r>
        <w:r>
          <w:rPr>
            <w:b/>
            <w:bCs/>
            <w:sz w:val="16"/>
            <w:szCs w:val="16"/>
          </w:rPr>
          <w:t xml:space="preserve"> </w:t>
        </w:r>
        <w:r>
          <w:rPr>
            <w:b/>
            <w:bCs/>
            <w:sz w:val="16"/>
            <w:szCs w:val="16"/>
          </w:rPr>
          <w:t xml:space="preserve">| </w:t>
        </w:r>
        <w:r>
          <w:rPr>
            <w:color w:val="7F7F7F" w:themeColor="background1" w:themeShade="7f"/>
            <w:spacing w:val="60"/>
            <w:sz w:val="16"/>
            <w:szCs w:val="16"/>
          </w:rPr>
          <w:t>Strona</w:t>
        </w:r>
      </w:p>
    </w:sdtContent>
  </w:sdt>
  <w:p>
    <w:pPr>
      <w:pStyle w:val="Stopka"/>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644" w:hanging="360"/>
      </w:pPr>
      <w:rPr>
        <w:sz w:val="20"/>
        <w:rFonts w:ascii="Trebuchet MS" w:hAnsi="Trebuchet MS" w:cs="Trebuchet MS"/>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lvl w:ilvl="0">
      <w:start w:val="2"/>
      <w:numFmt w:val="decimal"/>
      <w:lvlText w:val="%1."/>
      <w:lvlJc w:val="left"/>
      <w:pPr>
        <w:tabs>
          <w:tab w:val="num" w:pos="0"/>
        </w:tabs>
        <w:ind w:left="644" w:hanging="360"/>
      </w:pPr>
      <w:rPr>
        <w:sz w:val="20"/>
        <w:b w:val="false"/>
        <w:rFonts w:ascii="Arial Black" w:hAnsi="Arial Black"/>
        <w:color w:val="auto"/>
      </w:rPr>
    </w:lvl>
    <w:lvl w:ilvl="1">
      <w:start w:val="1"/>
      <w:numFmt w:val="lowerLetter"/>
      <w:lvlText w:val="%2."/>
      <w:lvlJc w:val="left"/>
      <w:pPr>
        <w:tabs>
          <w:tab w:val="num" w:pos="0"/>
        </w:tabs>
        <w:ind w:left="1364" w:hanging="360"/>
      </w:pPr>
    </w:lvl>
    <w:lvl w:ilvl="2">
      <w:start w:val="1"/>
      <w:numFmt w:val="lowerRoman"/>
      <w:lvlText w:val="%3."/>
      <w:lvlJc w:val="right"/>
      <w:pPr>
        <w:tabs>
          <w:tab w:val="num" w:pos="0"/>
        </w:tabs>
        <w:ind w:left="2084" w:hanging="180"/>
      </w:pPr>
    </w:lvl>
    <w:lvl w:ilvl="3">
      <w:start w:val="1"/>
      <w:numFmt w:val="decimal"/>
      <w:lvlText w:val="%4."/>
      <w:lvlJc w:val="left"/>
      <w:pPr>
        <w:tabs>
          <w:tab w:val="num" w:pos="0"/>
        </w:tabs>
        <w:ind w:left="2804" w:hanging="360"/>
      </w:pPr>
    </w:lvl>
    <w:lvl w:ilvl="4">
      <w:start w:val="1"/>
      <w:numFmt w:val="lowerLetter"/>
      <w:lvlText w:val="%5."/>
      <w:lvlJc w:val="left"/>
      <w:pPr>
        <w:tabs>
          <w:tab w:val="num" w:pos="0"/>
        </w:tabs>
        <w:ind w:left="3524" w:hanging="360"/>
      </w:pPr>
    </w:lvl>
    <w:lvl w:ilvl="5">
      <w:start w:val="1"/>
      <w:numFmt w:val="lowerRoman"/>
      <w:lvlText w:val="%6."/>
      <w:lvlJc w:val="right"/>
      <w:pPr>
        <w:tabs>
          <w:tab w:val="num" w:pos="0"/>
        </w:tabs>
        <w:ind w:left="4244" w:hanging="180"/>
      </w:pPr>
    </w:lvl>
    <w:lvl w:ilvl="6">
      <w:start w:val="1"/>
      <w:numFmt w:val="decimal"/>
      <w:lvlText w:val="%7."/>
      <w:lvlJc w:val="left"/>
      <w:pPr>
        <w:tabs>
          <w:tab w:val="num" w:pos="0"/>
        </w:tabs>
        <w:ind w:left="4964" w:hanging="360"/>
      </w:pPr>
    </w:lvl>
    <w:lvl w:ilvl="7">
      <w:start w:val="1"/>
      <w:numFmt w:val="lowerLetter"/>
      <w:lvlText w:val="%8."/>
      <w:lvlJc w:val="left"/>
      <w:pPr>
        <w:tabs>
          <w:tab w:val="num" w:pos="0"/>
        </w:tabs>
        <w:ind w:left="5684" w:hanging="360"/>
      </w:pPr>
    </w:lvl>
    <w:lvl w:ilvl="8">
      <w:start w:val="1"/>
      <w:numFmt w:val="lowerRoman"/>
      <w:lvlText w:val="%9."/>
      <w:lvlJc w:val="right"/>
      <w:pPr>
        <w:tabs>
          <w:tab w:val="num" w:pos="0"/>
        </w:tabs>
        <w:ind w:left="6404" w:hanging="180"/>
      </w:pPr>
    </w:lvl>
  </w:abstractNum>
  <w:abstractNum w:abstractNumId="3">
    <w:lvl w:ilvl="0">
      <w:start w:val="2"/>
      <w:numFmt w:val="decimal"/>
      <w:lvlText w:val="%1."/>
      <w:lvlJc w:val="left"/>
      <w:pPr>
        <w:tabs>
          <w:tab w:val="num" w:pos="0"/>
        </w:tabs>
        <w:ind w:left="720" w:hanging="360"/>
      </w:pPr>
      <w:rPr>
        <w:b/>
        <w:rFonts w:ascii="Arial Black" w:hAnsi="Arial Black" w:cs="Calibri"/>
        <w:color w:val="auto"/>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lvl w:ilvl="0">
      <w:start w:val="1"/>
      <w:numFmt w:val="decimal"/>
      <w:lvlText w:val="%1)"/>
      <w:lvlJc w:val="left"/>
      <w:pPr>
        <w:tabs>
          <w:tab w:val="num" w:pos="0"/>
        </w:tabs>
        <w:ind w:left="372" w:hanging="360"/>
      </w:pPr>
      <w:rPr>
        <w:color w:val="auto"/>
      </w:rPr>
    </w:lvl>
    <w:lvl w:ilvl="1">
      <w:start w:val="1"/>
      <w:numFmt w:val="lowerLetter"/>
      <w:lvlText w:val="%2."/>
      <w:lvlJc w:val="left"/>
      <w:pPr>
        <w:tabs>
          <w:tab w:val="num" w:pos="0"/>
        </w:tabs>
        <w:ind w:left="1092" w:hanging="360"/>
      </w:pPr>
    </w:lvl>
    <w:lvl w:ilvl="2">
      <w:start w:val="1"/>
      <w:numFmt w:val="lowerRoman"/>
      <w:lvlText w:val="%3."/>
      <w:lvlJc w:val="right"/>
      <w:pPr>
        <w:tabs>
          <w:tab w:val="num" w:pos="0"/>
        </w:tabs>
        <w:ind w:left="1812" w:hanging="180"/>
      </w:pPr>
    </w:lvl>
    <w:lvl w:ilvl="3">
      <w:start w:val="1"/>
      <w:numFmt w:val="decimal"/>
      <w:lvlText w:val="%4."/>
      <w:lvlJc w:val="left"/>
      <w:pPr>
        <w:tabs>
          <w:tab w:val="num" w:pos="0"/>
        </w:tabs>
        <w:ind w:left="2532" w:hanging="360"/>
      </w:pPr>
    </w:lvl>
    <w:lvl w:ilvl="4">
      <w:start w:val="1"/>
      <w:numFmt w:val="lowerLetter"/>
      <w:lvlText w:val="%5."/>
      <w:lvlJc w:val="left"/>
      <w:pPr>
        <w:tabs>
          <w:tab w:val="num" w:pos="0"/>
        </w:tabs>
        <w:ind w:left="3252" w:hanging="360"/>
      </w:pPr>
    </w:lvl>
    <w:lvl w:ilvl="5">
      <w:start w:val="1"/>
      <w:numFmt w:val="lowerRoman"/>
      <w:lvlText w:val="%6."/>
      <w:lvlJc w:val="right"/>
      <w:pPr>
        <w:tabs>
          <w:tab w:val="num" w:pos="0"/>
        </w:tabs>
        <w:ind w:left="3972" w:hanging="180"/>
      </w:pPr>
    </w:lvl>
    <w:lvl w:ilvl="6">
      <w:start w:val="1"/>
      <w:numFmt w:val="decimal"/>
      <w:lvlText w:val="%7."/>
      <w:lvlJc w:val="left"/>
      <w:pPr>
        <w:tabs>
          <w:tab w:val="num" w:pos="0"/>
        </w:tabs>
        <w:ind w:left="4692" w:hanging="360"/>
      </w:pPr>
    </w:lvl>
    <w:lvl w:ilvl="7">
      <w:start w:val="1"/>
      <w:numFmt w:val="lowerLetter"/>
      <w:lvlText w:val="%8."/>
      <w:lvlJc w:val="left"/>
      <w:pPr>
        <w:tabs>
          <w:tab w:val="num" w:pos="0"/>
        </w:tabs>
        <w:ind w:left="5412" w:hanging="360"/>
      </w:pPr>
    </w:lvl>
    <w:lvl w:ilvl="8">
      <w:start w:val="1"/>
      <w:numFmt w:val="lowerRoman"/>
      <w:lvlText w:val="%9."/>
      <w:lvlJc w:val="right"/>
      <w:pPr>
        <w:tabs>
          <w:tab w:val="num" w:pos="0"/>
        </w:tabs>
        <w:ind w:left="6132" w:hanging="180"/>
      </w:pPr>
    </w:lvl>
  </w:abstractNum>
  <w:abstractNum w:abstractNumId="5">
    <w:lvl w:ilvl="0">
      <w:start w:val="1"/>
      <w:numFmt w:val="decimal"/>
      <w:lvlText w:val="%1)"/>
      <w:lvlJc w:val="left"/>
      <w:pPr>
        <w:tabs>
          <w:tab w:val="num" w:pos="0"/>
        </w:tabs>
        <w:ind w:left="644" w:hanging="360"/>
      </w:pPr>
      <w:rPr>
        <w:rFonts w:cs="Arial"/>
      </w:rPr>
    </w:lvl>
    <w:lvl w:ilvl="1">
      <w:start w:val="1"/>
      <w:numFmt w:val="lowerLetter"/>
      <w:lvlText w:val="%2."/>
      <w:lvlJc w:val="left"/>
      <w:pPr>
        <w:tabs>
          <w:tab w:val="num" w:pos="0"/>
        </w:tabs>
        <w:ind w:left="1364" w:hanging="360"/>
      </w:pPr>
    </w:lvl>
    <w:lvl w:ilvl="2">
      <w:start w:val="1"/>
      <w:numFmt w:val="lowerRoman"/>
      <w:lvlText w:val="%3."/>
      <w:lvlJc w:val="right"/>
      <w:pPr>
        <w:tabs>
          <w:tab w:val="num" w:pos="0"/>
        </w:tabs>
        <w:ind w:left="2084" w:hanging="180"/>
      </w:pPr>
    </w:lvl>
    <w:lvl w:ilvl="3">
      <w:start w:val="1"/>
      <w:numFmt w:val="decimal"/>
      <w:lvlText w:val="%4."/>
      <w:lvlJc w:val="left"/>
      <w:pPr>
        <w:tabs>
          <w:tab w:val="num" w:pos="0"/>
        </w:tabs>
        <w:ind w:left="2804" w:hanging="360"/>
      </w:pPr>
    </w:lvl>
    <w:lvl w:ilvl="4">
      <w:start w:val="1"/>
      <w:numFmt w:val="lowerLetter"/>
      <w:lvlText w:val="%5."/>
      <w:lvlJc w:val="left"/>
      <w:pPr>
        <w:tabs>
          <w:tab w:val="num" w:pos="0"/>
        </w:tabs>
        <w:ind w:left="3524" w:hanging="360"/>
      </w:pPr>
    </w:lvl>
    <w:lvl w:ilvl="5">
      <w:start w:val="1"/>
      <w:numFmt w:val="lowerRoman"/>
      <w:lvlText w:val="%6."/>
      <w:lvlJc w:val="right"/>
      <w:pPr>
        <w:tabs>
          <w:tab w:val="num" w:pos="0"/>
        </w:tabs>
        <w:ind w:left="4244" w:hanging="180"/>
      </w:pPr>
    </w:lvl>
    <w:lvl w:ilvl="6">
      <w:start w:val="1"/>
      <w:numFmt w:val="decimal"/>
      <w:lvlText w:val="%7."/>
      <w:lvlJc w:val="left"/>
      <w:pPr>
        <w:tabs>
          <w:tab w:val="num" w:pos="0"/>
        </w:tabs>
        <w:ind w:left="4964" w:hanging="360"/>
      </w:pPr>
    </w:lvl>
    <w:lvl w:ilvl="7">
      <w:start w:val="1"/>
      <w:numFmt w:val="lowerLetter"/>
      <w:lvlText w:val="%8."/>
      <w:lvlJc w:val="left"/>
      <w:pPr>
        <w:tabs>
          <w:tab w:val="num" w:pos="0"/>
        </w:tabs>
        <w:ind w:left="5684" w:hanging="360"/>
      </w:pPr>
    </w:lvl>
    <w:lvl w:ilvl="8">
      <w:start w:val="1"/>
      <w:numFmt w:val="lowerRoman"/>
      <w:lvlText w:val="%9."/>
      <w:lvlJc w:val="right"/>
      <w:pPr>
        <w:tabs>
          <w:tab w:val="num" w:pos="0"/>
        </w:tabs>
        <w:ind w:left="6404" w:hanging="180"/>
      </w:pPr>
    </w:lvl>
  </w:abstractNum>
  <w:abstractNum w:abstractNumId="6">
    <w:lvl w:ilvl="0">
      <w:start w:val="1"/>
      <w:numFmt w:val="decimal"/>
      <w:lvlText w:val="%1)"/>
      <w:lvlJc w:val="left"/>
      <w:pPr>
        <w:tabs>
          <w:tab w:val="num" w:pos="0"/>
        </w:tabs>
        <w:ind w:left="644" w:hanging="360"/>
      </w:pPr>
      <w:rPr>
        <w:dstrike w:val="false"/>
        <w:strike w:val="false"/>
        <w:color w:val="auto"/>
      </w:rPr>
    </w:lvl>
    <w:lvl w:ilvl="1">
      <w:start w:val="1"/>
      <w:numFmt w:val="lowerLetter"/>
      <w:lvlText w:val="%2."/>
      <w:lvlJc w:val="left"/>
      <w:pPr>
        <w:tabs>
          <w:tab w:val="num" w:pos="0"/>
        </w:tabs>
        <w:ind w:left="1364" w:hanging="360"/>
      </w:pPr>
    </w:lvl>
    <w:lvl w:ilvl="2">
      <w:start w:val="1"/>
      <w:numFmt w:val="lowerRoman"/>
      <w:lvlText w:val="%3."/>
      <w:lvlJc w:val="right"/>
      <w:pPr>
        <w:tabs>
          <w:tab w:val="num" w:pos="0"/>
        </w:tabs>
        <w:ind w:left="2084" w:hanging="180"/>
      </w:pPr>
    </w:lvl>
    <w:lvl w:ilvl="3">
      <w:start w:val="1"/>
      <w:numFmt w:val="decimal"/>
      <w:lvlText w:val="%4."/>
      <w:lvlJc w:val="left"/>
      <w:pPr>
        <w:tabs>
          <w:tab w:val="num" w:pos="0"/>
        </w:tabs>
        <w:ind w:left="2804" w:hanging="360"/>
      </w:pPr>
    </w:lvl>
    <w:lvl w:ilvl="4">
      <w:start w:val="1"/>
      <w:numFmt w:val="lowerLetter"/>
      <w:lvlText w:val="%5."/>
      <w:lvlJc w:val="left"/>
      <w:pPr>
        <w:tabs>
          <w:tab w:val="num" w:pos="0"/>
        </w:tabs>
        <w:ind w:left="3524" w:hanging="360"/>
      </w:pPr>
    </w:lvl>
    <w:lvl w:ilvl="5">
      <w:start w:val="1"/>
      <w:numFmt w:val="lowerRoman"/>
      <w:lvlText w:val="%6."/>
      <w:lvlJc w:val="right"/>
      <w:pPr>
        <w:tabs>
          <w:tab w:val="num" w:pos="0"/>
        </w:tabs>
        <w:ind w:left="4244" w:hanging="180"/>
      </w:pPr>
    </w:lvl>
    <w:lvl w:ilvl="6">
      <w:start w:val="1"/>
      <w:numFmt w:val="decimal"/>
      <w:lvlText w:val="%7."/>
      <w:lvlJc w:val="left"/>
      <w:pPr>
        <w:tabs>
          <w:tab w:val="num" w:pos="0"/>
        </w:tabs>
        <w:ind w:left="4964" w:hanging="360"/>
      </w:pPr>
    </w:lvl>
    <w:lvl w:ilvl="7">
      <w:start w:val="1"/>
      <w:numFmt w:val="lowerLetter"/>
      <w:lvlText w:val="%8."/>
      <w:lvlJc w:val="left"/>
      <w:pPr>
        <w:tabs>
          <w:tab w:val="num" w:pos="0"/>
        </w:tabs>
        <w:ind w:left="5684" w:hanging="360"/>
      </w:pPr>
    </w:lvl>
    <w:lvl w:ilvl="8">
      <w:start w:val="1"/>
      <w:numFmt w:val="lowerRoman"/>
      <w:lvlText w:val="%9."/>
      <w:lvlJc w:val="right"/>
      <w:pPr>
        <w:tabs>
          <w:tab w:val="num" w:pos="0"/>
        </w:tabs>
        <w:ind w:left="6404" w:hanging="180"/>
      </w:pPr>
    </w:lvl>
  </w:abstractNum>
  <w:abstractNum w:abstractNumId="7">
    <w:lvl w:ilvl="0">
      <w:start w:val="1"/>
      <w:numFmt w:val="decimal"/>
      <w:lvlText w:val="%1)"/>
      <w:lvlJc w:val="left"/>
      <w:pPr>
        <w:tabs>
          <w:tab w:val="num" w:pos="0"/>
        </w:tabs>
        <w:ind w:left="786" w:hanging="360"/>
      </w:pPr>
    </w:lvl>
    <w:lvl w:ilvl="1">
      <w:start w:val="1"/>
      <w:numFmt w:val="lowerLetter"/>
      <w:lvlText w:val="%2."/>
      <w:lvlJc w:val="left"/>
      <w:pPr>
        <w:tabs>
          <w:tab w:val="num" w:pos="0"/>
        </w:tabs>
        <w:ind w:left="1506" w:hanging="360"/>
      </w:pPr>
    </w:lvl>
    <w:lvl w:ilvl="2">
      <w:start w:val="1"/>
      <w:numFmt w:val="lowerRoman"/>
      <w:lvlText w:val="%3."/>
      <w:lvlJc w:val="right"/>
      <w:pPr>
        <w:tabs>
          <w:tab w:val="num" w:pos="0"/>
        </w:tabs>
        <w:ind w:left="2226" w:hanging="180"/>
      </w:pPr>
    </w:lvl>
    <w:lvl w:ilvl="3">
      <w:start w:val="1"/>
      <w:numFmt w:val="decimal"/>
      <w:lvlText w:val="%4."/>
      <w:lvlJc w:val="left"/>
      <w:pPr>
        <w:tabs>
          <w:tab w:val="num" w:pos="0"/>
        </w:tabs>
        <w:ind w:left="2946" w:hanging="360"/>
      </w:pPr>
    </w:lvl>
    <w:lvl w:ilvl="4">
      <w:start w:val="1"/>
      <w:numFmt w:val="lowerLetter"/>
      <w:lvlText w:val="%5."/>
      <w:lvlJc w:val="left"/>
      <w:pPr>
        <w:tabs>
          <w:tab w:val="num" w:pos="0"/>
        </w:tabs>
        <w:ind w:left="3666" w:hanging="360"/>
      </w:pPr>
    </w:lvl>
    <w:lvl w:ilvl="5">
      <w:start w:val="1"/>
      <w:numFmt w:val="lowerRoman"/>
      <w:lvlText w:val="%6."/>
      <w:lvlJc w:val="right"/>
      <w:pPr>
        <w:tabs>
          <w:tab w:val="num" w:pos="0"/>
        </w:tabs>
        <w:ind w:left="4386" w:hanging="180"/>
      </w:pPr>
    </w:lvl>
    <w:lvl w:ilvl="6">
      <w:start w:val="1"/>
      <w:numFmt w:val="decimal"/>
      <w:lvlText w:val="%7."/>
      <w:lvlJc w:val="left"/>
      <w:pPr>
        <w:tabs>
          <w:tab w:val="num" w:pos="0"/>
        </w:tabs>
        <w:ind w:left="5106" w:hanging="360"/>
      </w:pPr>
    </w:lvl>
    <w:lvl w:ilvl="7">
      <w:start w:val="1"/>
      <w:numFmt w:val="lowerLetter"/>
      <w:lvlText w:val="%8."/>
      <w:lvlJc w:val="left"/>
      <w:pPr>
        <w:tabs>
          <w:tab w:val="num" w:pos="0"/>
        </w:tabs>
        <w:ind w:left="5826" w:hanging="360"/>
      </w:pPr>
    </w:lvl>
    <w:lvl w:ilvl="8">
      <w:start w:val="1"/>
      <w:numFmt w:val="lowerRoman"/>
      <w:lvlText w:val="%9."/>
      <w:lvlJc w:val="right"/>
      <w:pPr>
        <w:tabs>
          <w:tab w:val="num" w:pos="0"/>
        </w:tabs>
        <w:ind w:left="6546" w:hanging="180"/>
      </w:pPr>
    </w:lvl>
  </w:abstractNum>
  <w:abstractNum w:abstractNumId="8">
    <w:lvl w:ilvl="0">
      <w:start w:val="1"/>
      <w:numFmt w:val="decimal"/>
      <w:lvlText w:val="%1)"/>
      <w:lvlJc w:val="left"/>
      <w:pPr>
        <w:tabs>
          <w:tab w:val="num" w:pos="0"/>
        </w:tabs>
        <w:ind w:left="1082" w:hanging="360"/>
      </w:pPr>
    </w:lvl>
    <w:lvl w:ilvl="1">
      <w:start w:val="1"/>
      <w:numFmt w:val="bullet"/>
      <w:lvlText w:val="o"/>
      <w:lvlJc w:val="left"/>
      <w:pPr>
        <w:tabs>
          <w:tab w:val="num" w:pos="0"/>
        </w:tabs>
        <w:ind w:left="1802" w:hanging="360"/>
      </w:pPr>
      <w:rPr>
        <w:rFonts w:ascii="Courier New" w:hAnsi="Courier New" w:cs="Courier New" w:hint="default"/>
      </w:rPr>
    </w:lvl>
    <w:lvl w:ilvl="2">
      <w:start w:val="1"/>
      <w:numFmt w:val="bullet"/>
      <w:lvlText w:val=""/>
      <w:lvlJc w:val="left"/>
      <w:pPr>
        <w:tabs>
          <w:tab w:val="num" w:pos="0"/>
        </w:tabs>
        <w:ind w:left="2522" w:hanging="360"/>
      </w:pPr>
      <w:rPr>
        <w:rFonts w:ascii="Wingdings" w:hAnsi="Wingdings" w:cs="Wingdings" w:hint="default"/>
      </w:rPr>
    </w:lvl>
    <w:lvl w:ilvl="3">
      <w:start w:val="1"/>
      <w:numFmt w:val="bullet"/>
      <w:lvlText w:val=""/>
      <w:lvlJc w:val="left"/>
      <w:pPr>
        <w:tabs>
          <w:tab w:val="num" w:pos="0"/>
        </w:tabs>
        <w:ind w:left="3242" w:hanging="360"/>
      </w:pPr>
      <w:rPr>
        <w:rFonts w:ascii="Symbol" w:hAnsi="Symbol" w:cs="Symbol" w:hint="default"/>
      </w:rPr>
    </w:lvl>
    <w:lvl w:ilvl="4">
      <w:start w:val="1"/>
      <w:numFmt w:val="bullet"/>
      <w:lvlText w:val="o"/>
      <w:lvlJc w:val="left"/>
      <w:pPr>
        <w:tabs>
          <w:tab w:val="num" w:pos="0"/>
        </w:tabs>
        <w:ind w:left="3962" w:hanging="360"/>
      </w:pPr>
      <w:rPr>
        <w:rFonts w:ascii="Courier New" w:hAnsi="Courier New" w:cs="Courier New" w:hint="default"/>
      </w:rPr>
    </w:lvl>
    <w:lvl w:ilvl="5">
      <w:start w:val="1"/>
      <w:numFmt w:val="bullet"/>
      <w:lvlText w:val=""/>
      <w:lvlJc w:val="left"/>
      <w:pPr>
        <w:tabs>
          <w:tab w:val="num" w:pos="0"/>
        </w:tabs>
        <w:ind w:left="4682" w:hanging="360"/>
      </w:pPr>
      <w:rPr>
        <w:rFonts w:ascii="Wingdings" w:hAnsi="Wingdings" w:cs="Wingdings" w:hint="default"/>
      </w:rPr>
    </w:lvl>
    <w:lvl w:ilvl="6">
      <w:start w:val="1"/>
      <w:numFmt w:val="bullet"/>
      <w:lvlText w:val=""/>
      <w:lvlJc w:val="left"/>
      <w:pPr>
        <w:tabs>
          <w:tab w:val="num" w:pos="0"/>
        </w:tabs>
        <w:ind w:left="5402" w:hanging="360"/>
      </w:pPr>
      <w:rPr>
        <w:rFonts w:ascii="Symbol" w:hAnsi="Symbol" w:cs="Symbol" w:hint="default"/>
      </w:rPr>
    </w:lvl>
    <w:lvl w:ilvl="7">
      <w:start w:val="1"/>
      <w:numFmt w:val="bullet"/>
      <w:lvlText w:val="o"/>
      <w:lvlJc w:val="left"/>
      <w:pPr>
        <w:tabs>
          <w:tab w:val="num" w:pos="0"/>
        </w:tabs>
        <w:ind w:left="6122" w:hanging="360"/>
      </w:pPr>
      <w:rPr>
        <w:rFonts w:ascii="Courier New" w:hAnsi="Courier New" w:cs="Courier New" w:hint="default"/>
      </w:rPr>
    </w:lvl>
    <w:lvl w:ilvl="8">
      <w:start w:val="1"/>
      <w:numFmt w:val="bullet"/>
      <w:lvlText w:val=""/>
      <w:lvlJc w:val="left"/>
      <w:pPr>
        <w:tabs>
          <w:tab w:val="num" w:pos="0"/>
        </w:tabs>
        <w:ind w:left="6842" w:hanging="360"/>
      </w:pPr>
      <w:rPr>
        <w:rFonts w:ascii="Wingdings" w:hAnsi="Wingdings" w:cs="Wingdings" w:hint="default"/>
      </w:rPr>
    </w:lvl>
  </w:abstractNum>
  <w:abstractNum w:abstractNumId="9">
    <w:lvl w:ilvl="0">
      <w:start w:val="4"/>
      <w:numFmt w:val="decimal"/>
      <w:lvlText w:val="%1)"/>
      <w:lvlJc w:val="left"/>
      <w:pPr>
        <w:tabs>
          <w:tab w:val="num" w:pos="0"/>
        </w:tabs>
        <w:ind w:left="786" w:hanging="360"/>
      </w:pPr>
    </w:lvl>
    <w:lvl w:ilvl="1">
      <w:start w:val="1"/>
      <w:numFmt w:val="lowerLetter"/>
      <w:lvlText w:val="%2."/>
      <w:lvlJc w:val="left"/>
      <w:pPr>
        <w:tabs>
          <w:tab w:val="num" w:pos="0"/>
        </w:tabs>
        <w:ind w:left="1506" w:hanging="360"/>
      </w:pPr>
    </w:lvl>
    <w:lvl w:ilvl="2">
      <w:start w:val="1"/>
      <w:numFmt w:val="lowerRoman"/>
      <w:lvlText w:val="%3."/>
      <w:lvlJc w:val="right"/>
      <w:pPr>
        <w:tabs>
          <w:tab w:val="num" w:pos="0"/>
        </w:tabs>
        <w:ind w:left="2226" w:hanging="180"/>
      </w:pPr>
    </w:lvl>
    <w:lvl w:ilvl="3">
      <w:start w:val="1"/>
      <w:numFmt w:val="decimal"/>
      <w:lvlText w:val="%4."/>
      <w:lvlJc w:val="left"/>
      <w:pPr>
        <w:tabs>
          <w:tab w:val="num" w:pos="0"/>
        </w:tabs>
        <w:ind w:left="2946" w:hanging="360"/>
      </w:pPr>
    </w:lvl>
    <w:lvl w:ilvl="4">
      <w:start w:val="1"/>
      <w:numFmt w:val="lowerLetter"/>
      <w:lvlText w:val="%5."/>
      <w:lvlJc w:val="left"/>
      <w:pPr>
        <w:tabs>
          <w:tab w:val="num" w:pos="0"/>
        </w:tabs>
        <w:ind w:left="3666" w:hanging="360"/>
      </w:pPr>
    </w:lvl>
    <w:lvl w:ilvl="5">
      <w:start w:val="1"/>
      <w:numFmt w:val="lowerRoman"/>
      <w:lvlText w:val="%6."/>
      <w:lvlJc w:val="right"/>
      <w:pPr>
        <w:tabs>
          <w:tab w:val="num" w:pos="0"/>
        </w:tabs>
        <w:ind w:left="4386" w:hanging="180"/>
      </w:pPr>
    </w:lvl>
    <w:lvl w:ilvl="6">
      <w:start w:val="1"/>
      <w:numFmt w:val="decimal"/>
      <w:lvlText w:val="%7."/>
      <w:lvlJc w:val="left"/>
      <w:pPr>
        <w:tabs>
          <w:tab w:val="num" w:pos="0"/>
        </w:tabs>
        <w:ind w:left="5106" w:hanging="360"/>
      </w:pPr>
    </w:lvl>
    <w:lvl w:ilvl="7">
      <w:start w:val="1"/>
      <w:numFmt w:val="lowerLetter"/>
      <w:lvlText w:val="%8."/>
      <w:lvlJc w:val="left"/>
      <w:pPr>
        <w:tabs>
          <w:tab w:val="num" w:pos="0"/>
        </w:tabs>
        <w:ind w:left="5826" w:hanging="360"/>
      </w:pPr>
    </w:lvl>
    <w:lvl w:ilvl="8">
      <w:start w:val="1"/>
      <w:numFmt w:val="lowerRoman"/>
      <w:lvlText w:val="%9."/>
      <w:lvlJc w:val="right"/>
      <w:pPr>
        <w:tabs>
          <w:tab w:val="num" w:pos="0"/>
        </w:tabs>
        <w:ind w:left="6546" w:hanging="180"/>
      </w:pPr>
    </w:lvl>
  </w:abstractNum>
  <w:abstractNum w:abstractNumId="10">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hyphenationZone w:val="425"/>
  <w:themeFontLang w:val="pl-P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pl-PL"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0" w:semiHidden="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uiPriority="0" w:qFormat="1"/>
    <w:lsdException w:name="annotation reference" w:uiPriority="0"/>
    <w:lsdException w:name="page number" w:uiPriority="0"/>
    <w:lsdException w:name="List" w:uiPriority="0"/>
    <w:lsdException w:name="Title" w:uiPriority="10" w:semiHidden="0" w:unhideWhenUsed="0" w:qFormat="1"/>
    <w:lsdException w:name="Default Paragraph Font" w:uiPriority="1"/>
    <w:lsdException w:name="Body Text" w:uiPriority="0"/>
    <w:lsdException w:name="Body Text Indent" w:uiPriority="0"/>
    <w:lsdException w:name="Subtitle" w:uiPriority="11" w:semiHidden="0" w:unhideWhenUsed="0" w:qFormat="1"/>
    <w:lsdException w:name="Hyperlink" w:uiPriority="0"/>
    <w:lsdException w:name="Strong" w:uiPriority="22" w:semiHidden="0" w:unhideWhenUsed="0" w:qFormat="1"/>
    <w:lsdException w:name="Emphasis" w:uiPriority="20" w:semiHidden="0" w:unhideWhenUsed="0" w:qFormat="1"/>
    <w:lsdException w:name="annotation subject" w:uiPriority="0"/>
    <w:lsdException w:name="No List" w:uiPriority="0"/>
    <w:lsdException w:name="Balloon Text" w:uiPriority="0"/>
    <w:lsdException w:name="Table Grid" w:uiPriority="0"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a6066c"/>
    <w:pPr>
      <w:widowControl/>
      <w:suppressAutoHyphens w:val="true"/>
      <w:bidi w:val="0"/>
      <w:spacing w:before="0" w:after="0"/>
      <w:jc w:val="left"/>
    </w:pPr>
    <w:rPr>
      <w:rFonts w:ascii="Tahoma" w:hAnsi="Tahoma" w:eastAsia="Times New Roman" w:cs="Tahoma"/>
      <w:color w:val="auto"/>
      <w:kern w:val="0"/>
      <w:sz w:val="24"/>
      <w:szCs w:val="20"/>
      <w:lang w:eastAsia="zh-CN" w:val="pl-PL" w:bidi="ar-SA"/>
    </w:rPr>
  </w:style>
  <w:style w:type="paragraph" w:styleId="Nagwek1">
    <w:name w:val="Heading 1"/>
    <w:basedOn w:val="Normal"/>
    <w:next w:val="Normal"/>
    <w:link w:val="Nagwek1Znak"/>
    <w:qFormat/>
    <w:rsid w:val="00a6066c"/>
    <w:pPr>
      <w:keepNext w:val="true"/>
      <w:tabs>
        <w:tab w:val="clear" w:pos="708"/>
        <w:tab w:val="left" w:pos="0" w:leader="none"/>
      </w:tabs>
      <w:spacing w:before="240" w:after="60"/>
      <w:ind w:left="432" w:hanging="432"/>
      <w:outlineLvl w:val="0"/>
    </w:pPr>
    <w:rPr>
      <w:rFonts w:ascii="Arial" w:hAnsi="Arial" w:cs="Arial"/>
      <w:b/>
      <w:bCs/>
      <w:kern w:val="2"/>
      <w:sz w:val="32"/>
      <w:szCs w:val="32"/>
    </w:rPr>
  </w:style>
  <w:style w:type="paragraph" w:styleId="Nagwek2">
    <w:name w:val="Heading 2"/>
    <w:basedOn w:val="Normal"/>
    <w:next w:val="Normal"/>
    <w:link w:val="Nagwek2Znak"/>
    <w:qFormat/>
    <w:rsid w:val="00a6066c"/>
    <w:pPr>
      <w:keepNext w:val="true"/>
      <w:tabs>
        <w:tab w:val="clear" w:pos="708"/>
        <w:tab w:val="left" w:pos="0" w:leader="none"/>
        <w:tab w:val="left" w:pos="576" w:leader="none"/>
      </w:tabs>
      <w:ind w:left="5387" w:hanging="0"/>
      <w:jc w:val="both"/>
      <w:outlineLvl w:val="1"/>
    </w:pPr>
    <w:rPr>
      <w:rFonts w:ascii="Arial" w:hAnsi="Arial" w:cs="Arial"/>
      <w:b/>
      <w:sz w:val="16"/>
    </w:rPr>
  </w:style>
  <w:style w:type="paragraph" w:styleId="Nagwek3">
    <w:name w:val="Heading 3"/>
    <w:basedOn w:val="Normal"/>
    <w:next w:val="Normal"/>
    <w:link w:val="Nagwek3Znak"/>
    <w:qFormat/>
    <w:rsid w:val="00a6066c"/>
    <w:pPr>
      <w:keepNext w:val="true"/>
      <w:tabs>
        <w:tab w:val="clear" w:pos="708"/>
        <w:tab w:val="left" w:pos="0" w:leader="none"/>
        <w:tab w:val="left" w:pos="720" w:leader="none"/>
      </w:tabs>
      <w:spacing w:before="240" w:after="240"/>
      <w:ind w:left="720" w:hanging="720"/>
      <w:jc w:val="center"/>
      <w:outlineLvl w:val="2"/>
    </w:pPr>
    <w:rPr>
      <w:rFonts w:ascii="Arial" w:hAnsi="Arial" w:cs="Arial"/>
      <w:b/>
      <w:sz w:val="20"/>
    </w:rPr>
  </w:style>
  <w:style w:type="paragraph" w:styleId="Nagwek4">
    <w:name w:val="Heading 4"/>
    <w:basedOn w:val="Normal"/>
    <w:next w:val="Normal"/>
    <w:link w:val="Nagwek4Znak"/>
    <w:semiHidden/>
    <w:unhideWhenUsed/>
    <w:qFormat/>
    <w:rsid w:val="00a6066c"/>
    <w:pPr>
      <w:keepNext w:val="true"/>
      <w:spacing w:before="240" w:after="60"/>
      <w:outlineLvl w:val="3"/>
    </w:pPr>
    <w:rPr>
      <w:rFonts w:ascii="Calibri" w:hAnsi="Calibri" w:cs="Times New Roman"/>
      <w:b/>
      <w:bCs/>
      <w:sz w:val="28"/>
      <w:szCs w:val="28"/>
    </w:rPr>
  </w:style>
  <w:style w:type="character" w:styleId="DefaultParagraphFont" w:default="1">
    <w:name w:val="Default Paragraph Font"/>
    <w:uiPriority w:val="1"/>
    <w:semiHidden/>
    <w:unhideWhenUsed/>
    <w:qFormat/>
    <w:rPr/>
  </w:style>
  <w:style w:type="character" w:styleId="Nagwek1Znak" w:customStyle="1">
    <w:name w:val="Nagłówek 1 Znak"/>
    <w:basedOn w:val="DefaultParagraphFont"/>
    <w:link w:val="Nagwek1"/>
    <w:qFormat/>
    <w:rsid w:val="00a6066c"/>
    <w:rPr>
      <w:rFonts w:ascii="Arial" w:hAnsi="Arial" w:eastAsia="Times New Roman" w:cs="Arial"/>
      <w:b/>
      <w:bCs/>
      <w:kern w:val="2"/>
      <w:sz w:val="32"/>
      <w:szCs w:val="32"/>
      <w:lang w:eastAsia="zh-CN"/>
    </w:rPr>
  </w:style>
  <w:style w:type="character" w:styleId="Nagwek2Znak" w:customStyle="1">
    <w:name w:val="Nagłówek 2 Znak"/>
    <w:basedOn w:val="DefaultParagraphFont"/>
    <w:link w:val="Nagwek2"/>
    <w:qFormat/>
    <w:rsid w:val="00a6066c"/>
    <w:rPr>
      <w:rFonts w:ascii="Arial" w:hAnsi="Arial" w:eastAsia="Times New Roman" w:cs="Arial"/>
      <w:b/>
      <w:sz w:val="16"/>
      <w:szCs w:val="20"/>
      <w:lang w:eastAsia="zh-CN"/>
    </w:rPr>
  </w:style>
  <w:style w:type="character" w:styleId="Nagwek3Znak" w:customStyle="1">
    <w:name w:val="Nagłówek 3 Znak"/>
    <w:basedOn w:val="DefaultParagraphFont"/>
    <w:link w:val="Nagwek3"/>
    <w:qFormat/>
    <w:rsid w:val="00a6066c"/>
    <w:rPr>
      <w:rFonts w:ascii="Arial" w:hAnsi="Arial" w:eastAsia="Times New Roman" w:cs="Arial"/>
      <w:b/>
      <w:sz w:val="20"/>
      <w:szCs w:val="20"/>
      <w:lang w:eastAsia="zh-CN"/>
    </w:rPr>
  </w:style>
  <w:style w:type="character" w:styleId="Nagwek4Znak" w:customStyle="1">
    <w:name w:val="Nagłówek 4 Znak"/>
    <w:basedOn w:val="DefaultParagraphFont"/>
    <w:link w:val="Nagwek4"/>
    <w:semiHidden/>
    <w:qFormat/>
    <w:rsid w:val="00a6066c"/>
    <w:rPr>
      <w:rFonts w:ascii="Calibri" w:hAnsi="Calibri" w:eastAsia="Times New Roman" w:cs="Times New Roman"/>
      <w:b/>
      <w:bCs/>
      <w:sz w:val="28"/>
      <w:szCs w:val="28"/>
      <w:lang w:eastAsia="zh-CN"/>
    </w:rPr>
  </w:style>
  <w:style w:type="character" w:styleId="WW8Num1z0" w:customStyle="1">
    <w:name w:val="WW8Num1z0"/>
    <w:qFormat/>
    <w:rsid w:val="00a6066c"/>
    <w:rPr/>
  </w:style>
  <w:style w:type="character" w:styleId="WW8Num1z1" w:customStyle="1">
    <w:name w:val="WW8Num1z1"/>
    <w:qFormat/>
    <w:rsid w:val="00a6066c"/>
    <w:rPr/>
  </w:style>
  <w:style w:type="character" w:styleId="WW8Num1z2" w:customStyle="1">
    <w:name w:val="WW8Num1z2"/>
    <w:qFormat/>
    <w:rsid w:val="00a6066c"/>
    <w:rPr/>
  </w:style>
  <w:style w:type="character" w:styleId="WW8Num1z3" w:customStyle="1">
    <w:name w:val="WW8Num1z3"/>
    <w:qFormat/>
    <w:rsid w:val="00a6066c"/>
    <w:rPr/>
  </w:style>
  <w:style w:type="character" w:styleId="WW8Num1z4" w:customStyle="1">
    <w:name w:val="WW8Num1z4"/>
    <w:qFormat/>
    <w:rsid w:val="00a6066c"/>
    <w:rPr/>
  </w:style>
  <w:style w:type="character" w:styleId="WW8Num1z5" w:customStyle="1">
    <w:name w:val="WW8Num1z5"/>
    <w:qFormat/>
    <w:rsid w:val="00a6066c"/>
    <w:rPr/>
  </w:style>
  <w:style w:type="character" w:styleId="WW8Num1z6" w:customStyle="1">
    <w:name w:val="WW8Num1z6"/>
    <w:qFormat/>
    <w:rsid w:val="00a6066c"/>
    <w:rPr/>
  </w:style>
  <w:style w:type="character" w:styleId="WW8Num1z7" w:customStyle="1">
    <w:name w:val="WW8Num1z7"/>
    <w:qFormat/>
    <w:rsid w:val="00a6066c"/>
    <w:rPr/>
  </w:style>
  <w:style w:type="character" w:styleId="WW8Num1z8" w:customStyle="1">
    <w:name w:val="WW8Num1z8"/>
    <w:qFormat/>
    <w:rsid w:val="00a6066c"/>
    <w:rPr/>
  </w:style>
  <w:style w:type="character" w:styleId="WW8Num2z0" w:customStyle="1">
    <w:name w:val="WW8Num2z0"/>
    <w:qFormat/>
    <w:rsid w:val="00a6066c"/>
    <w:rPr>
      <w:rFonts w:ascii="Arial" w:hAnsi="Arial" w:eastAsia="Times New Roman" w:cs="Arial"/>
      <w:b w:val="false"/>
      <w:color w:val="auto"/>
      <w:sz w:val="20"/>
    </w:rPr>
  </w:style>
  <w:style w:type="character" w:styleId="WW8Num3z0" w:customStyle="1">
    <w:name w:val="WW8Num3z0"/>
    <w:qFormat/>
    <w:rsid w:val="00a6066c"/>
    <w:rPr>
      <w:rFonts w:ascii="Arial" w:hAnsi="Arial" w:cs="Arial"/>
      <w:sz w:val="20"/>
    </w:rPr>
  </w:style>
  <w:style w:type="character" w:styleId="WW8Num4z0" w:customStyle="1">
    <w:name w:val="WW8Num4z0"/>
    <w:qFormat/>
    <w:rsid w:val="00a6066c"/>
    <w:rPr>
      <w:rFonts w:ascii="Arial" w:hAnsi="Arial" w:eastAsia="Times New Roman" w:cs="Arial"/>
      <w:b w:val="false"/>
      <w:strike w:val="false"/>
      <w:dstrike w:val="false"/>
      <w:color w:val="auto"/>
      <w:sz w:val="20"/>
    </w:rPr>
  </w:style>
  <w:style w:type="character" w:styleId="WW8Num5z0" w:customStyle="1">
    <w:name w:val="WW8Num5z0"/>
    <w:qFormat/>
    <w:rsid w:val="00a6066c"/>
    <w:rPr>
      <w:rFonts w:ascii="Arial" w:hAnsi="Arial" w:cs="Times New Roman"/>
      <w:b w:val="false"/>
      <w:sz w:val="20"/>
      <w:szCs w:val="20"/>
    </w:rPr>
  </w:style>
  <w:style w:type="character" w:styleId="WW8Num6z0" w:customStyle="1">
    <w:name w:val="WW8Num6z0"/>
    <w:qFormat/>
    <w:rsid w:val="00a6066c"/>
    <w:rPr/>
  </w:style>
  <w:style w:type="character" w:styleId="WW8Num7z0" w:customStyle="1">
    <w:name w:val="WW8Num7z0"/>
    <w:qFormat/>
    <w:rsid w:val="00a6066c"/>
    <w:rPr>
      <w:b w:val="false"/>
    </w:rPr>
  </w:style>
  <w:style w:type="character" w:styleId="WW8Num8z0" w:customStyle="1">
    <w:name w:val="WW8Num8z0"/>
    <w:qFormat/>
    <w:rsid w:val="00a6066c"/>
    <w:rPr>
      <w:rFonts w:ascii="Arial" w:hAnsi="Arial" w:cs="Arial"/>
      <w:sz w:val="20"/>
    </w:rPr>
  </w:style>
  <w:style w:type="character" w:styleId="WW8Num9z0" w:customStyle="1">
    <w:name w:val="WW8Num9z0"/>
    <w:qFormat/>
    <w:rsid w:val="00a6066c"/>
    <w:rPr>
      <w:rFonts w:ascii="Symbol" w:hAnsi="Symbol" w:cs="OpenSymbol"/>
      <w:i/>
      <w:iCs/>
    </w:rPr>
  </w:style>
  <w:style w:type="character" w:styleId="WW8Num9z2" w:customStyle="1">
    <w:name w:val="WW8Num9z2"/>
    <w:qFormat/>
    <w:rsid w:val="00a6066c"/>
    <w:rPr/>
  </w:style>
  <w:style w:type="character" w:styleId="WW8Num9z3" w:customStyle="1">
    <w:name w:val="WW8Num9z3"/>
    <w:qFormat/>
    <w:rsid w:val="00a6066c"/>
    <w:rPr/>
  </w:style>
  <w:style w:type="character" w:styleId="WW8Num9z4" w:customStyle="1">
    <w:name w:val="WW8Num9z4"/>
    <w:qFormat/>
    <w:rsid w:val="00a6066c"/>
    <w:rPr/>
  </w:style>
  <w:style w:type="character" w:styleId="WW8Num9z5" w:customStyle="1">
    <w:name w:val="WW8Num9z5"/>
    <w:qFormat/>
    <w:rsid w:val="00a6066c"/>
    <w:rPr/>
  </w:style>
  <w:style w:type="character" w:styleId="WW8Num9z6" w:customStyle="1">
    <w:name w:val="WW8Num9z6"/>
    <w:qFormat/>
    <w:rsid w:val="00a6066c"/>
    <w:rPr/>
  </w:style>
  <w:style w:type="character" w:styleId="WW8Num9z7" w:customStyle="1">
    <w:name w:val="WW8Num9z7"/>
    <w:qFormat/>
    <w:rsid w:val="00a6066c"/>
    <w:rPr/>
  </w:style>
  <w:style w:type="character" w:styleId="WW8Num9z8" w:customStyle="1">
    <w:name w:val="WW8Num9z8"/>
    <w:qFormat/>
    <w:rsid w:val="00a6066c"/>
    <w:rPr/>
  </w:style>
  <w:style w:type="character" w:styleId="WW8Num10z0" w:customStyle="1">
    <w:name w:val="WW8Num10z0"/>
    <w:qFormat/>
    <w:rsid w:val="00a6066c"/>
    <w:rPr/>
  </w:style>
  <w:style w:type="character" w:styleId="WW8Num10z1" w:customStyle="1">
    <w:name w:val="WW8Num10z1"/>
    <w:qFormat/>
    <w:rsid w:val="00a6066c"/>
    <w:rPr/>
  </w:style>
  <w:style w:type="character" w:styleId="WW8Num10z2" w:customStyle="1">
    <w:name w:val="WW8Num10z2"/>
    <w:qFormat/>
    <w:rsid w:val="00a6066c"/>
    <w:rPr/>
  </w:style>
  <w:style w:type="character" w:styleId="WW8Num10z3" w:customStyle="1">
    <w:name w:val="WW8Num10z3"/>
    <w:qFormat/>
    <w:rsid w:val="00a6066c"/>
    <w:rPr/>
  </w:style>
  <w:style w:type="character" w:styleId="WW8Num10z4" w:customStyle="1">
    <w:name w:val="WW8Num10z4"/>
    <w:qFormat/>
    <w:rsid w:val="00a6066c"/>
    <w:rPr/>
  </w:style>
  <w:style w:type="character" w:styleId="WW8Num10z5" w:customStyle="1">
    <w:name w:val="WW8Num10z5"/>
    <w:qFormat/>
    <w:rsid w:val="00a6066c"/>
    <w:rPr/>
  </w:style>
  <w:style w:type="character" w:styleId="WW8Num10z6" w:customStyle="1">
    <w:name w:val="WW8Num10z6"/>
    <w:qFormat/>
    <w:rsid w:val="00a6066c"/>
    <w:rPr/>
  </w:style>
  <w:style w:type="character" w:styleId="WW8Num10z7" w:customStyle="1">
    <w:name w:val="WW8Num10z7"/>
    <w:qFormat/>
    <w:rsid w:val="00a6066c"/>
    <w:rPr/>
  </w:style>
  <w:style w:type="character" w:styleId="WW8Num10z8" w:customStyle="1">
    <w:name w:val="WW8Num10z8"/>
    <w:qFormat/>
    <w:rsid w:val="00a6066c"/>
    <w:rPr/>
  </w:style>
  <w:style w:type="character" w:styleId="WW8Num11z0" w:customStyle="1">
    <w:name w:val="WW8Num11z0"/>
    <w:qFormat/>
    <w:rsid w:val="00a6066c"/>
    <w:rPr/>
  </w:style>
  <w:style w:type="character" w:styleId="WW8Num11z1" w:customStyle="1">
    <w:name w:val="WW8Num11z1"/>
    <w:qFormat/>
    <w:rsid w:val="00a6066c"/>
    <w:rPr/>
  </w:style>
  <w:style w:type="character" w:styleId="WW8Num11z2" w:customStyle="1">
    <w:name w:val="WW8Num11z2"/>
    <w:qFormat/>
    <w:rsid w:val="00a6066c"/>
    <w:rPr/>
  </w:style>
  <w:style w:type="character" w:styleId="WW8Num11z3" w:customStyle="1">
    <w:name w:val="WW8Num11z3"/>
    <w:qFormat/>
    <w:rsid w:val="00a6066c"/>
    <w:rPr/>
  </w:style>
  <w:style w:type="character" w:styleId="WW8Num11z4" w:customStyle="1">
    <w:name w:val="WW8Num11z4"/>
    <w:qFormat/>
    <w:rsid w:val="00a6066c"/>
    <w:rPr/>
  </w:style>
  <w:style w:type="character" w:styleId="WW8Num11z5" w:customStyle="1">
    <w:name w:val="WW8Num11z5"/>
    <w:qFormat/>
    <w:rsid w:val="00a6066c"/>
    <w:rPr/>
  </w:style>
  <w:style w:type="character" w:styleId="WW8Num11z6" w:customStyle="1">
    <w:name w:val="WW8Num11z6"/>
    <w:qFormat/>
    <w:rsid w:val="00a6066c"/>
    <w:rPr/>
  </w:style>
  <w:style w:type="character" w:styleId="WW8Num11z7" w:customStyle="1">
    <w:name w:val="WW8Num11z7"/>
    <w:qFormat/>
    <w:rsid w:val="00a6066c"/>
    <w:rPr/>
  </w:style>
  <w:style w:type="character" w:styleId="WW8Num11z8" w:customStyle="1">
    <w:name w:val="WW8Num11z8"/>
    <w:qFormat/>
    <w:rsid w:val="00a6066c"/>
    <w:rPr/>
  </w:style>
  <w:style w:type="character" w:styleId="WW8Num12z0" w:customStyle="1">
    <w:name w:val="WW8Num12z0"/>
    <w:qFormat/>
    <w:rsid w:val="00a6066c"/>
    <w:rPr>
      <w:rFonts w:ascii="Trebuchet MS" w:hAnsi="Trebuchet MS" w:cs="Arial"/>
      <w:b/>
      <w:sz w:val="20"/>
      <w:szCs w:val="20"/>
    </w:rPr>
  </w:style>
  <w:style w:type="character" w:styleId="WW8Num12z1" w:customStyle="1">
    <w:name w:val="WW8Num12z1"/>
    <w:qFormat/>
    <w:rsid w:val="00a6066c"/>
    <w:rPr/>
  </w:style>
  <w:style w:type="character" w:styleId="WW8Num12z2" w:customStyle="1">
    <w:name w:val="WW8Num12z2"/>
    <w:qFormat/>
    <w:rsid w:val="00a6066c"/>
    <w:rPr/>
  </w:style>
  <w:style w:type="character" w:styleId="WW8Num12z3" w:customStyle="1">
    <w:name w:val="WW8Num12z3"/>
    <w:qFormat/>
    <w:rsid w:val="00a6066c"/>
    <w:rPr/>
  </w:style>
  <w:style w:type="character" w:styleId="WW8Num12z4" w:customStyle="1">
    <w:name w:val="WW8Num12z4"/>
    <w:qFormat/>
    <w:rsid w:val="00a6066c"/>
    <w:rPr/>
  </w:style>
  <w:style w:type="character" w:styleId="WW8Num12z5" w:customStyle="1">
    <w:name w:val="WW8Num12z5"/>
    <w:qFormat/>
    <w:rsid w:val="00a6066c"/>
    <w:rPr/>
  </w:style>
  <w:style w:type="character" w:styleId="WW8Num12z6" w:customStyle="1">
    <w:name w:val="WW8Num12z6"/>
    <w:qFormat/>
    <w:rsid w:val="00a6066c"/>
    <w:rPr/>
  </w:style>
  <w:style w:type="character" w:styleId="WW8Num12z7" w:customStyle="1">
    <w:name w:val="WW8Num12z7"/>
    <w:qFormat/>
    <w:rsid w:val="00a6066c"/>
    <w:rPr/>
  </w:style>
  <w:style w:type="character" w:styleId="WW8Num12z8" w:customStyle="1">
    <w:name w:val="WW8Num12z8"/>
    <w:qFormat/>
    <w:rsid w:val="00a6066c"/>
    <w:rPr/>
  </w:style>
  <w:style w:type="character" w:styleId="WW8Num13z0" w:customStyle="1">
    <w:name w:val="WW8Num13z0"/>
    <w:qFormat/>
    <w:rsid w:val="00a6066c"/>
    <w:rPr/>
  </w:style>
  <w:style w:type="character" w:styleId="WW8Num13z1" w:customStyle="1">
    <w:name w:val="WW8Num13z1"/>
    <w:qFormat/>
    <w:rsid w:val="00a6066c"/>
    <w:rPr/>
  </w:style>
  <w:style w:type="character" w:styleId="WW8Num13z2" w:customStyle="1">
    <w:name w:val="WW8Num13z2"/>
    <w:qFormat/>
    <w:rsid w:val="00a6066c"/>
    <w:rPr/>
  </w:style>
  <w:style w:type="character" w:styleId="WW8Num13z3" w:customStyle="1">
    <w:name w:val="WW8Num13z3"/>
    <w:qFormat/>
    <w:rsid w:val="00a6066c"/>
    <w:rPr/>
  </w:style>
  <w:style w:type="character" w:styleId="WW8Num13z4" w:customStyle="1">
    <w:name w:val="WW8Num13z4"/>
    <w:qFormat/>
    <w:rsid w:val="00a6066c"/>
    <w:rPr/>
  </w:style>
  <w:style w:type="character" w:styleId="WW8Num13z5" w:customStyle="1">
    <w:name w:val="WW8Num13z5"/>
    <w:qFormat/>
    <w:rsid w:val="00a6066c"/>
    <w:rPr/>
  </w:style>
  <w:style w:type="character" w:styleId="WW8Num13z6" w:customStyle="1">
    <w:name w:val="WW8Num13z6"/>
    <w:qFormat/>
    <w:rsid w:val="00a6066c"/>
    <w:rPr/>
  </w:style>
  <w:style w:type="character" w:styleId="WW8Num13z7" w:customStyle="1">
    <w:name w:val="WW8Num13z7"/>
    <w:qFormat/>
    <w:rsid w:val="00a6066c"/>
    <w:rPr/>
  </w:style>
  <w:style w:type="character" w:styleId="WW8Num13z8" w:customStyle="1">
    <w:name w:val="WW8Num13z8"/>
    <w:qFormat/>
    <w:rsid w:val="00a6066c"/>
    <w:rPr/>
  </w:style>
  <w:style w:type="character" w:styleId="WW8Num14z0" w:customStyle="1">
    <w:name w:val="WW8Num14z0"/>
    <w:qFormat/>
    <w:rsid w:val="00a6066c"/>
    <w:rPr>
      <w:rFonts w:ascii="Trebuchet MS" w:hAnsi="Trebuchet MS" w:cs="Trebuchet MS"/>
      <w:sz w:val="20"/>
    </w:rPr>
  </w:style>
  <w:style w:type="character" w:styleId="WW8Num14z1" w:customStyle="1">
    <w:name w:val="WW8Num14z1"/>
    <w:qFormat/>
    <w:rsid w:val="00a6066c"/>
    <w:rPr/>
  </w:style>
  <w:style w:type="character" w:styleId="WW8Num14z2" w:customStyle="1">
    <w:name w:val="WW8Num14z2"/>
    <w:qFormat/>
    <w:rsid w:val="00a6066c"/>
    <w:rPr/>
  </w:style>
  <w:style w:type="character" w:styleId="WW8Num14z3" w:customStyle="1">
    <w:name w:val="WW8Num14z3"/>
    <w:qFormat/>
    <w:rsid w:val="00a6066c"/>
    <w:rPr/>
  </w:style>
  <w:style w:type="character" w:styleId="WW8Num14z4" w:customStyle="1">
    <w:name w:val="WW8Num14z4"/>
    <w:qFormat/>
    <w:rsid w:val="00a6066c"/>
    <w:rPr/>
  </w:style>
  <w:style w:type="character" w:styleId="WW8Num14z5" w:customStyle="1">
    <w:name w:val="WW8Num14z5"/>
    <w:qFormat/>
    <w:rsid w:val="00a6066c"/>
    <w:rPr/>
  </w:style>
  <w:style w:type="character" w:styleId="WW8Num14z6" w:customStyle="1">
    <w:name w:val="WW8Num14z6"/>
    <w:qFormat/>
    <w:rsid w:val="00a6066c"/>
    <w:rPr/>
  </w:style>
  <w:style w:type="character" w:styleId="WW8Num14z7" w:customStyle="1">
    <w:name w:val="WW8Num14z7"/>
    <w:qFormat/>
    <w:rsid w:val="00a6066c"/>
    <w:rPr/>
  </w:style>
  <w:style w:type="character" w:styleId="WW8Num14z8" w:customStyle="1">
    <w:name w:val="WW8Num14z8"/>
    <w:qFormat/>
    <w:rsid w:val="00a6066c"/>
    <w:rPr/>
  </w:style>
  <w:style w:type="character" w:styleId="WW8Num15z0" w:customStyle="1">
    <w:name w:val="WW8Num15z0"/>
    <w:qFormat/>
    <w:rsid w:val="00a6066c"/>
    <w:rPr/>
  </w:style>
  <w:style w:type="character" w:styleId="WW8Num15z1" w:customStyle="1">
    <w:name w:val="WW8Num15z1"/>
    <w:qFormat/>
    <w:rsid w:val="00a6066c"/>
    <w:rPr/>
  </w:style>
  <w:style w:type="character" w:styleId="WW8Num15z2" w:customStyle="1">
    <w:name w:val="WW8Num15z2"/>
    <w:qFormat/>
    <w:rsid w:val="00a6066c"/>
    <w:rPr/>
  </w:style>
  <w:style w:type="character" w:styleId="WW8Num15z3" w:customStyle="1">
    <w:name w:val="WW8Num15z3"/>
    <w:qFormat/>
    <w:rsid w:val="00a6066c"/>
    <w:rPr/>
  </w:style>
  <w:style w:type="character" w:styleId="WW8Num15z4" w:customStyle="1">
    <w:name w:val="WW8Num15z4"/>
    <w:qFormat/>
    <w:rsid w:val="00a6066c"/>
    <w:rPr/>
  </w:style>
  <w:style w:type="character" w:styleId="WW8Num15z5" w:customStyle="1">
    <w:name w:val="WW8Num15z5"/>
    <w:qFormat/>
    <w:rsid w:val="00a6066c"/>
    <w:rPr/>
  </w:style>
  <w:style w:type="character" w:styleId="WW8Num15z6" w:customStyle="1">
    <w:name w:val="WW8Num15z6"/>
    <w:qFormat/>
    <w:rsid w:val="00a6066c"/>
    <w:rPr/>
  </w:style>
  <w:style w:type="character" w:styleId="WW8Num15z7" w:customStyle="1">
    <w:name w:val="WW8Num15z7"/>
    <w:qFormat/>
    <w:rsid w:val="00a6066c"/>
    <w:rPr/>
  </w:style>
  <w:style w:type="character" w:styleId="WW8Num15z8" w:customStyle="1">
    <w:name w:val="WW8Num15z8"/>
    <w:qFormat/>
    <w:rsid w:val="00a6066c"/>
    <w:rPr/>
  </w:style>
  <w:style w:type="character" w:styleId="WW8Num16z0" w:customStyle="1">
    <w:name w:val="WW8Num16z0"/>
    <w:qFormat/>
    <w:rsid w:val="00a6066c"/>
    <w:rPr>
      <w:rFonts w:cs="Trebuchet MS"/>
      <w:b w:val="false"/>
      <w:u w:val="none"/>
    </w:rPr>
  </w:style>
  <w:style w:type="character" w:styleId="WW8Num16z1" w:customStyle="1">
    <w:name w:val="WW8Num16z1"/>
    <w:qFormat/>
    <w:rsid w:val="00a6066c"/>
    <w:rPr/>
  </w:style>
  <w:style w:type="character" w:styleId="WW8Num16z2" w:customStyle="1">
    <w:name w:val="WW8Num16z2"/>
    <w:qFormat/>
    <w:rsid w:val="00a6066c"/>
    <w:rPr/>
  </w:style>
  <w:style w:type="character" w:styleId="WW8Num16z3" w:customStyle="1">
    <w:name w:val="WW8Num16z3"/>
    <w:qFormat/>
    <w:rsid w:val="00a6066c"/>
    <w:rPr/>
  </w:style>
  <w:style w:type="character" w:styleId="WW8Num16z4" w:customStyle="1">
    <w:name w:val="WW8Num16z4"/>
    <w:qFormat/>
    <w:rsid w:val="00a6066c"/>
    <w:rPr/>
  </w:style>
  <w:style w:type="character" w:styleId="WW8Num16z5" w:customStyle="1">
    <w:name w:val="WW8Num16z5"/>
    <w:qFormat/>
    <w:rsid w:val="00a6066c"/>
    <w:rPr/>
  </w:style>
  <w:style w:type="character" w:styleId="WW8Num16z6" w:customStyle="1">
    <w:name w:val="WW8Num16z6"/>
    <w:qFormat/>
    <w:rsid w:val="00a6066c"/>
    <w:rPr/>
  </w:style>
  <w:style w:type="character" w:styleId="WW8Num16z7" w:customStyle="1">
    <w:name w:val="WW8Num16z7"/>
    <w:qFormat/>
    <w:rsid w:val="00a6066c"/>
    <w:rPr/>
  </w:style>
  <w:style w:type="character" w:styleId="WW8Num16z8" w:customStyle="1">
    <w:name w:val="WW8Num16z8"/>
    <w:qFormat/>
    <w:rsid w:val="00a6066c"/>
    <w:rPr/>
  </w:style>
  <w:style w:type="character" w:styleId="WW8Num17z0" w:customStyle="1">
    <w:name w:val="WW8Num17z0"/>
    <w:qFormat/>
    <w:rsid w:val="00a6066c"/>
    <w:rPr/>
  </w:style>
  <w:style w:type="character" w:styleId="WW8Num17z1" w:customStyle="1">
    <w:name w:val="WW8Num17z1"/>
    <w:qFormat/>
    <w:rsid w:val="00a6066c"/>
    <w:rPr/>
  </w:style>
  <w:style w:type="character" w:styleId="WW8Num17z2" w:customStyle="1">
    <w:name w:val="WW8Num17z2"/>
    <w:qFormat/>
    <w:rsid w:val="00a6066c"/>
    <w:rPr/>
  </w:style>
  <w:style w:type="character" w:styleId="WW8Num17z3" w:customStyle="1">
    <w:name w:val="WW8Num17z3"/>
    <w:qFormat/>
    <w:rsid w:val="00a6066c"/>
    <w:rPr/>
  </w:style>
  <w:style w:type="character" w:styleId="WW8Num17z4" w:customStyle="1">
    <w:name w:val="WW8Num17z4"/>
    <w:qFormat/>
    <w:rsid w:val="00a6066c"/>
    <w:rPr/>
  </w:style>
  <w:style w:type="character" w:styleId="WW8Num17z5" w:customStyle="1">
    <w:name w:val="WW8Num17z5"/>
    <w:qFormat/>
    <w:rsid w:val="00a6066c"/>
    <w:rPr/>
  </w:style>
  <w:style w:type="character" w:styleId="WW8Num17z6" w:customStyle="1">
    <w:name w:val="WW8Num17z6"/>
    <w:qFormat/>
    <w:rsid w:val="00a6066c"/>
    <w:rPr/>
  </w:style>
  <w:style w:type="character" w:styleId="WW8Num17z7" w:customStyle="1">
    <w:name w:val="WW8Num17z7"/>
    <w:qFormat/>
    <w:rsid w:val="00a6066c"/>
    <w:rPr/>
  </w:style>
  <w:style w:type="character" w:styleId="WW8Num17z8" w:customStyle="1">
    <w:name w:val="WW8Num17z8"/>
    <w:qFormat/>
    <w:rsid w:val="00a6066c"/>
    <w:rPr/>
  </w:style>
  <w:style w:type="character" w:styleId="WW8Num18z0" w:customStyle="1">
    <w:name w:val="WW8Num18z0"/>
    <w:qFormat/>
    <w:rsid w:val="00a6066c"/>
    <w:rPr>
      <w:b w:val="false"/>
      <w:u w:val="none"/>
    </w:rPr>
  </w:style>
  <w:style w:type="character" w:styleId="WW8Num19z0" w:customStyle="1">
    <w:name w:val="WW8Num19z0"/>
    <w:qFormat/>
    <w:rsid w:val="00a6066c"/>
    <w:rPr>
      <w:rFonts w:cs="Trebuchet MS"/>
      <w:b/>
    </w:rPr>
  </w:style>
  <w:style w:type="character" w:styleId="WW8Num19z1" w:customStyle="1">
    <w:name w:val="WW8Num19z1"/>
    <w:qFormat/>
    <w:rsid w:val="00a6066c"/>
    <w:rPr/>
  </w:style>
  <w:style w:type="character" w:styleId="WW8Num19z2" w:customStyle="1">
    <w:name w:val="WW8Num19z2"/>
    <w:qFormat/>
    <w:rsid w:val="00a6066c"/>
    <w:rPr/>
  </w:style>
  <w:style w:type="character" w:styleId="WW8Num19z3" w:customStyle="1">
    <w:name w:val="WW8Num19z3"/>
    <w:qFormat/>
    <w:rsid w:val="00a6066c"/>
    <w:rPr/>
  </w:style>
  <w:style w:type="character" w:styleId="WW8Num19z4" w:customStyle="1">
    <w:name w:val="WW8Num19z4"/>
    <w:qFormat/>
    <w:rsid w:val="00a6066c"/>
    <w:rPr/>
  </w:style>
  <w:style w:type="character" w:styleId="WW8Num19z5" w:customStyle="1">
    <w:name w:val="WW8Num19z5"/>
    <w:qFormat/>
    <w:rsid w:val="00a6066c"/>
    <w:rPr/>
  </w:style>
  <w:style w:type="character" w:styleId="WW8Num19z6" w:customStyle="1">
    <w:name w:val="WW8Num19z6"/>
    <w:qFormat/>
    <w:rsid w:val="00a6066c"/>
    <w:rPr/>
  </w:style>
  <w:style w:type="character" w:styleId="WW8Num19z7" w:customStyle="1">
    <w:name w:val="WW8Num19z7"/>
    <w:qFormat/>
    <w:rsid w:val="00a6066c"/>
    <w:rPr/>
  </w:style>
  <w:style w:type="character" w:styleId="WW8Num19z8" w:customStyle="1">
    <w:name w:val="WW8Num19z8"/>
    <w:qFormat/>
    <w:rsid w:val="00a6066c"/>
    <w:rPr/>
  </w:style>
  <w:style w:type="character" w:styleId="WW8Num20z0" w:customStyle="1">
    <w:name w:val="WW8Num20z0"/>
    <w:qFormat/>
    <w:rsid w:val="00a6066c"/>
    <w:rPr>
      <w:rFonts w:ascii="Tahoma" w:hAnsi="Tahoma" w:cs="Tahoma"/>
    </w:rPr>
  </w:style>
  <w:style w:type="character" w:styleId="WW8Num20z1" w:customStyle="1">
    <w:name w:val="WW8Num20z1"/>
    <w:qFormat/>
    <w:rsid w:val="00a6066c"/>
    <w:rPr/>
  </w:style>
  <w:style w:type="character" w:styleId="WW8Num20z2" w:customStyle="1">
    <w:name w:val="WW8Num20z2"/>
    <w:qFormat/>
    <w:rsid w:val="00a6066c"/>
    <w:rPr/>
  </w:style>
  <w:style w:type="character" w:styleId="WW8Num20z3" w:customStyle="1">
    <w:name w:val="WW8Num20z3"/>
    <w:qFormat/>
    <w:rsid w:val="00a6066c"/>
    <w:rPr/>
  </w:style>
  <w:style w:type="character" w:styleId="WW8Num20z4" w:customStyle="1">
    <w:name w:val="WW8Num20z4"/>
    <w:qFormat/>
    <w:rsid w:val="00a6066c"/>
    <w:rPr/>
  </w:style>
  <w:style w:type="character" w:styleId="WW8Num20z5" w:customStyle="1">
    <w:name w:val="WW8Num20z5"/>
    <w:qFormat/>
    <w:rsid w:val="00a6066c"/>
    <w:rPr/>
  </w:style>
  <w:style w:type="character" w:styleId="WW8Num20z6" w:customStyle="1">
    <w:name w:val="WW8Num20z6"/>
    <w:qFormat/>
    <w:rsid w:val="00a6066c"/>
    <w:rPr/>
  </w:style>
  <w:style w:type="character" w:styleId="WW8Num20z7" w:customStyle="1">
    <w:name w:val="WW8Num20z7"/>
    <w:qFormat/>
    <w:rsid w:val="00a6066c"/>
    <w:rPr/>
  </w:style>
  <w:style w:type="character" w:styleId="WW8Num20z8" w:customStyle="1">
    <w:name w:val="WW8Num20z8"/>
    <w:qFormat/>
    <w:rsid w:val="00a6066c"/>
    <w:rPr/>
  </w:style>
  <w:style w:type="character" w:styleId="WW8Num21z0" w:customStyle="1">
    <w:name w:val="WW8Num21z0"/>
    <w:qFormat/>
    <w:rsid w:val="00a6066c"/>
    <w:rPr/>
  </w:style>
  <w:style w:type="character" w:styleId="WW8Num21z1" w:customStyle="1">
    <w:name w:val="WW8Num21z1"/>
    <w:qFormat/>
    <w:rsid w:val="00a6066c"/>
    <w:rPr/>
  </w:style>
  <w:style w:type="character" w:styleId="WW8Num21z2" w:customStyle="1">
    <w:name w:val="WW8Num21z2"/>
    <w:qFormat/>
    <w:rsid w:val="00a6066c"/>
    <w:rPr/>
  </w:style>
  <w:style w:type="character" w:styleId="WW8Num21z3" w:customStyle="1">
    <w:name w:val="WW8Num21z3"/>
    <w:qFormat/>
    <w:rsid w:val="00a6066c"/>
    <w:rPr/>
  </w:style>
  <w:style w:type="character" w:styleId="WW8Num21z4" w:customStyle="1">
    <w:name w:val="WW8Num21z4"/>
    <w:qFormat/>
    <w:rsid w:val="00a6066c"/>
    <w:rPr/>
  </w:style>
  <w:style w:type="character" w:styleId="WW8Num21z5" w:customStyle="1">
    <w:name w:val="WW8Num21z5"/>
    <w:qFormat/>
    <w:rsid w:val="00a6066c"/>
    <w:rPr/>
  </w:style>
  <w:style w:type="character" w:styleId="WW8Num21z6" w:customStyle="1">
    <w:name w:val="WW8Num21z6"/>
    <w:qFormat/>
    <w:rsid w:val="00a6066c"/>
    <w:rPr/>
  </w:style>
  <w:style w:type="character" w:styleId="WW8Num21z7" w:customStyle="1">
    <w:name w:val="WW8Num21z7"/>
    <w:qFormat/>
    <w:rsid w:val="00a6066c"/>
    <w:rPr/>
  </w:style>
  <w:style w:type="character" w:styleId="WW8Num21z8" w:customStyle="1">
    <w:name w:val="WW8Num21z8"/>
    <w:qFormat/>
    <w:rsid w:val="00a6066c"/>
    <w:rPr/>
  </w:style>
  <w:style w:type="character" w:styleId="WW8Num22z0" w:customStyle="1">
    <w:name w:val="WW8Num22z0"/>
    <w:qFormat/>
    <w:rsid w:val="00a6066c"/>
    <w:rPr>
      <w:b/>
    </w:rPr>
  </w:style>
  <w:style w:type="character" w:styleId="WW8Num22z1" w:customStyle="1">
    <w:name w:val="WW8Num22z1"/>
    <w:qFormat/>
    <w:rsid w:val="00a6066c"/>
    <w:rPr/>
  </w:style>
  <w:style w:type="character" w:styleId="WW8Num22z2" w:customStyle="1">
    <w:name w:val="WW8Num22z2"/>
    <w:qFormat/>
    <w:rsid w:val="00a6066c"/>
    <w:rPr/>
  </w:style>
  <w:style w:type="character" w:styleId="WW8Num22z3" w:customStyle="1">
    <w:name w:val="WW8Num22z3"/>
    <w:qFormat/>
    <w:rsid w:val="00a6066c"/>
    <w:rPr/>
  </w:style>
  <w:style w:type="character" w:styleId="WW8Num22z4" w:customStyle="1">
    <w:name w:val="WW8Num22z4"/>
    <w:qFormat/>
    <w:rsid w:val="00a6066c"/>
    <w:rPr/>
  </w:style>
  <w:style w:type="character" w:styleId="WW8Num22z5" w:customStyle="1">
    <w:name w:val="WW8Num22z5"/>
    <w:qFormat/>
    <w:rsid w:val="00a6066c"/>
    <w:rPr/>
  </w:style>
  <w:style w:type="character" w:styleId="WW8Num22z6" w:customStyle="1">
    <w:name w:val="WW8Num22z6"/>
    <w:qFormat/>
    <w:rsid w:val="00a6066c"/>
    <w:rPr/>
  </w:style>
  <w:style w:type="character" w:styleId="WW8Num22z7" w:customStyle="1">
    <w:name w:val="WW8Num22z7"/>
    <w:qFormat/>
    <w:rsid w:val="00a6066c"/>
    <w:rPr/>
  </w:style>
  <w:style w:type="character" w:styleId="WW8Num22z8" w:customStyle="1">
    <w:name w:val="WW8Num22z8"/>
    <w:qFormat/>
    <w:rsid w:val="00a6066c"/>
    <w:rPr/>
  </w:style>
  <w:style w:type="character" w:styleId="WW8Num23z0" w:customStyle="1">
    <w:name w:val="WW8Num23z0"/>
    <w:qFormat/>
    <w:rsid w:val="00a6066c"/>
    <w:rPr>
      <w:b w:val="false"/>
      <w:sz w:val="20"/>
      <w:szCs w:val="20"/>
    </w:rPr>
  </w:style>
  <w:style w:type="character" w:styleId="WW8Num23z1" w:customStyle="1">
    <w:name w:val="WW8Num23z1"/>
    <w:qFormat/>
    <w:rsid w:val="00a6066c"/>
    <w:rPr/>
  </w:style>
  <w:style w:type="character" w:styleId="WW8Num23z2" w:customStyle="1">
    <w:name w:val="WW8Num23z2"/>
    <w:qFormat/>
    <w:rsid w:val="00a6066c"/>
    <w:rPr/>
  </w:style>
  <w:style w:type="character" w:styleId="WW8Num23z3" w:customStyle="1">
    <w:name w:val="WW8Num23z3"/>
    <w:qFormat/>
    <w:rsid w:val="00a6066c"/>
    <w:rPr/>
  </w:style>
  <w:style w:type="character" w:styleId="WW8Num23z4" w:customStyle="1">
    <w:name w:val="WW8Num23z4"/>
    <w:qFormat/>
    <w:rsid w:val="00a6066c"/>
    <w:rPr/>
  </w:style>
  <w:style w:type="character" w:styleId="WW8Num23z5" w:customStyle="1">
    <w:name w:val="WW8Num23z5"/>
    <w:qFormat/>
    <w:rsid w:val="00a6066c"/>
    <w:rPr/>
  </w:style>
  <w:style w:type="character" w:styleId="WW8Num23z6" w:customStyle="1">
    <w:name w:val="WW8Num23z6"/>
    <w:qFormat/>
    <w:rsid w:val="00a6066c"/>
    <w:rPr/>
  </w:style>
  <w:style w:type="character" w:styleId="WW8Num23z7" w:customStyle="1">
    <w:name w:val="WW8Num23z7"/>
    <w:qFormat/>
    <w:rsid w:val="00a6066c"/>
    <w:rPr/>
  </w:style>
  <w:style w:type="character" w:styleId="WW8Num23z8" w:customStyle="1">
    <w:name w:val="WW8Num23z8"/>
    <w:qFormat/>
    <w:rsid w:val="00a6066c"/>
    <w:rPr/>
  </w:style>
  <w:style w:type="character" w:styleId="Domylnaczcionkaakapitu2" w:customStyle="1">
    <w:name w:val="Domyślna czcionka akapitu2"/>
    <w:qFormat/>
    <w:rsid w:val="00a6066c"/>
    <w:rPr/>
  </w:style>
  <w:style w:type="character" w:styleId="WW8Num24z0" w:customStyle="1">
    <w:name w:val="WW8Num24z0"/>
    <w:qFormat/>
    <w:rsid w:val="00a6066c"/>
    <w:rPr>
      <w:rFonts w:ascii="Arial" w:hAnsi="Arial" w:cs="Arial"/>
      <w:sz w:val="20"/>
    </w:rPr>
  </w:style>
  <w:style w:type="character" w:styleId="WW8Num24z1" w:customStyle="1">
    <w:name w:val="WW8Num24z1"/>
    <w:qFormat/>
    <w:rsid w:val="00a6066c"/>
    <w:rPr/>
  </w:style>
  <w:style w:type="character" w:styleId="WW8Num24z2" w:customStyle="1">
    <w:name w:val="WW8Num24z2"/>
    <w:qFormat/>
    <w:rsid w:val="00a6066c"/>
    <w:rPr/>
  </w:style>
  <w:style w:type="character" w:styleId="WW8Num24z3" w:customStyle="1">
    <w:name w:val="WW8Num24z3"/>
    <w:qFormat/>
    <w:rsid w:val="00a6066c"/>
    <w:rPr/>
  </w:style>
  <w:style w:type="character" w:styleId="WW8Num24z4" w:customStyle="1">
    <w:name w:val="WW8Num24z4"/>
    <w:qFormat/>
    <w:rsid w:val="00a6066c"/>
    <w:rPr/>
  </w:style>
  <w:style w:type="character" w:styleId="WW8Num24z5" w:customStyle="1">
    <w:name w:val="WW8Num24z5"/>
    <w:qFormat/>
    <w:rsid w:val="00a6066c"/>
    <w:rPr/>
  </w:style>
  <w:style w:type="character" w:styleId="WW8Num24z6" w:customStyle="1">
    <w:name w:val="WW8Num24z6"/>
    <w:qFormat/>
    <w:rsid w:val="00a6066c"/>
    <w:rPr/>
  </w:style>
  <w:style w:type="character" w:styleId="WW8Num24z7" w:customStyle="1">
    <w:name w:val="WW8Num24z7"/>
    <w:qFormat/>
    <w:rsid w:val="00a6066c"/>
    <w:rPr/>
  </w:style>
  <w:style w:type="character" w:styleId="WW8Num24z8" w:customStyle="1">
    <w:name w:val="WW8Num24z8"/>
    <w:qFormat/>
    <w:rsid w:val="00a6066c"/>
    <w:rPr/>
  </w:style>
  <w:style w:type="character" w:styleId="WW8Num25z0" w:customStyle="1">
    <w:name w:val="WW8Num25z0"/>
    <w:qFormat/>
    <w:rsid w:val="00a6066c"/>
    <w:rPr>
      <w:rFonts w:cs="Times New Roman"/>
    </w:rPr>
  </w:style>
  <w:style w:type="character" w:styleId="WW8Num26z0" w:customStyle="1">
    <w:name w:val="WW8Num26z0"/>
    <w:qFormat/>
    <w:rsid w:val="00a6066c"/>
    <w:rPr>
      <w:rFonts w:ascii="Arial" w:hAnsi="Arial" w:eastAsia="Times New Roman" w:cs="Arial"/>
      <w:b w:val="false"/>
      <w:sz w:val="20"/>
    </w:rPr>
  </w:style>
  <w:style w:type="character" w:styleId="WW8Num26z1" w:customStyle="1">
    <w:name w:val="WW8Num26z1"/>
    <w:qFormat/>
    <w:rsid w:val="00a6066c"/>
    <w:rPr/>
  </w:style>
  <w:style w:type="character" w:styleId="WW8Num26z2" w:customStyle="1">
    <w:name w:val="WW8Num26z2"/>
    <w:qFormat/>
    <w:rsid w:val="00a6066c"/>
    <w:rPr/>
  </w:style>
  <w:style w:type="character" w:styleId="WW8Num26z3" w:customStyle="1">
    <w:name w:val="WW8Num26z3"/>
    <w:qFormat/>
    <w:rsid w:val="00a6066c"/>
    <w:rPr/>
  </w:style>
  <w:style w:type="character" w:styleId="WW8Num26z4" w:customStyle="1">
    <w:name w:val="WW8Num26z4"/>
    <w:qFormat/>
    <w:rsid w:val="00a6066c"/>
    <w:rPr/>
  </w:style>
  <w:style w:type="character" w:styleId="WW8Num26z5" w:customStyle="1">
    <w:name w:val="WW8Num26z5"/>
    <w:qFormat/>
    <w:rsid w:val="00a6066c"/>
    <w:rPr/>
  </w:style>
  <w:style w:type="character" w:styleId="WW8Num26z6" w:customStyle="1">
    <w:name w:val="WW8Num26z6"/>
    <w:qFormat/>
    <w:rsid w:val="00a6066c"/>
    <w:rPr/>
  </w:style>
  <w:style w:type="character" w:styleId="WW8Num26z7" w:customStyle="1">
    <w:name w:val="WW8Num26z7"/>
    <w:qFormat/>
    <w:rsid w:val="00a6066c"/>
    <w:rPr/>
  </w:style>
  <w:style w:type="character" w:styleId="WW8Num26z8" w:customStyle="1">
    <w:name w:val="WW8Num26z8"/>
    <w:qFormat/>
    <w:rsid w:val="00a6066c"/>
    <w:rPr/>
  </w:style>
  <w:style w:type="character" w:styleId="WW8Num27z0" w:customStyle="1">
    <w:name w:val="WW8Num27z0"/>
    <w:qFormat/>
    <w:rsid w:val="00a6066c"/>
    <w:rPr/>
  </w:style>
  <w:style w:type="character" w:styleId="WW8Num27z1" w:customStyle="1">
    <w:name w:val="WW8Num27z1"/>
    <w:qFormat/>
    <w:rsid w:val="00a6066c"/>
    <w:rPr/>
  </w:style>
  <w:style w:type="character" w:styleId="WW8Num27z2" w:customStyle="1">
    <w:name w:val="WW8Num27z2"/>
    <w:qFormat/>
    <w:rsid w:val="00a6066c"/>
    <w:rPr/>
  </w:style>
  <w:style w:type="character" w:styleId="WW8Num27z3" w:customStyle="1">
    <w:name w:val="WW8Num27z3"/>
    <w:qFormat/>
    <w:rsid w:val="00a6066c"/>
    <w:rPr/>
  </w:style>
  <w:style w:type="character" w:styleId="WW8Num27z4" w:customStyle="1">
    <w:name w:val="WW8Num27z4"/>
    <w:qFormat/>
    <w:rsid w:val="00a6066c"/>
    <w:rPr/>
  </w:style>
  <w:style w:type="character" w:styleId="WW8Num27z5" w:customStyle="1">
    <w:name w:val="WW8Num27z5"/>
    <w:qFormat/>
    <w:rsid w:val="00a6066c"/>
    <w:rPr/>
  </w:style>
  <w:style w:type="character" w:styleId="WW8Num27z6" w:customStyle="1">
    <w:name w:val="WW8Num27z6"/>
    <w:qFormat/>
    <w:rsid w:val="00a6066c"/>
    <w:rPr/>
  </w:style>
  <w:style w:type="character" w:styleId="WW8Num27z7" w:customStyle="1">
    <w:name w:val="WW8Num27z7"/>
    <w:qFormat/>
    <w:rsid w:val="00a6066c"/>
    <w:rPr/>
  </w:style>
  <w:style w:type="character" w:styleId="WW8Num27z8" w:customStyle="1">
    <w:name w:val="WW8Num27z8"/>
    <w:qFormat/>
    <w:rsid w:val="00a6066c"/>
    <w:rPr/>
  </w:style>
  <w:style w:type="character" w:styleId="WW8Num28z0" w:customStyle="1">
    <w:name w:val="WW8Num28z0"/>
    <w:qFormat/>
    <w:rsid w:val="00a6066c"/>
    <w:rPr>
      <w:rFonts w:ascii="Arial" w:hAnsi="Arial" w:eastAsia="Times New Roman" w:cs="Arial"/>
    </w:rPr>
  </w:style>
  <w:style w:type="character" w:styleId="WW8Num28z1" w:customStyle="1">
    <w:name w:val="WW8Num28z1"/>
    <w:qFormat/>
    <w:rsid w:val="00a6066c"/>
    <w:rPr/>
  </w:style>
  <w:style w:type="character" w:styleId="WW8Num28z2" w:customStyle="1">
    <w:name w:val="WW8Num28z2"/>
    <w:qFormat/>
    <w:rsid w:val="00a6066c"/>
    <w:rPr/>
  </w:style>
  <w:style w:type="character" w:styleId="WW8Num28z3" w:customStyle="1">
    <w:name w:val="WW8Num28z3"/>
    <w:qFormat/>
    <w:rsid w:val="00a6066c"/>
    <w:rPr/>
  </w:style>
  <w:style w:type="character" w:styleId="WW8Num28z4" w:customStyle="1">
    <w:name w:val="WW8Num28z4"/>
    <w:qFormat/>
    <w:rsid w:val="00a6066c"/>
    <w:rPr/>
  </w:style>
  <w:style w:type="character" w:styleId="WW8Num28z5" w:customStyle="1">
    <w:name w:val="WW8Num28z5"/>
    <w:qFormat/>
    <w:rsid w:val="00a6066c"/>
    <w:rPr/>
  </w:style>
  <w:style w:type="character" w:styleId="WW8Num28z6" w:customStyle="1">
    <w:name w:val="WW8Num28z6"/>
    <w:qFormat/>
    <w:rsid w:val="00a6066c"/>
    <w:rPr/>
  </w:style>
  <w:style w:type="character" w:styleId="WW8Num28z7" w:customStyle="1">
    <w:name w:val="WW8Num28z7"/>
    <w:qFormat/>
    <w:rsid w:val="00a6066c"/>
    <w:rPr/>
  </w:style>
  <w:style w:type="character" w:styleId="WW8Num28z8" w:customStyle="1">
    <w:name w:val="WW8Num28z8"/>
    <w:qFormat/>
    <w:rsid w:val="00a6066c"/>
    <w:rPr/>
  </w:style>
  <w:style w:type="character" w:styleId="WW8Num29z0" w:customStyle="1">
    <w:name w:val="WW8Num29z0"/>
    <w:qFormat/>
    <w:rsid w:val="00a6066c"/>
    <w:rPr>
      <w:rFonts w:ascii="Arial" w:hAnsi="Arial" w:cs="Arial"/>
    </w:rPr>
  </w:style>
  <w:style w:type="character" w:styleId="WW8Num29z1" w:customStyle="1">
    <w:name w:val="WW8Num29z1"/>
    <w:qFormat/>
    <w:rsid w:val="00a6066c"/>
    <w:rPr/>
  </w:style>
  <w:style w:type="character" w:styleId="WW8Num29z2" w:customStyle="1">
    <w:name w:val="WW8Num29z2"/>
    <w:qFormat/>
    <w:rsid w:val="00a6066c"/>
    <w:rPr/>
  </w:style>
  <w:style w:type="character" w:styleId="WW8Num29z3" w:customStyle="1">
    <w:name w:val="WW8Num29z3"/>
    <w:qFormat/>
    <w:rsid w:val="00a6066c"/>
    <w:rPr/>
  </w:style>
  <w:style w:type="character" w:styleId="WW8Num29z4" w:customStyle="1">
    <w:name w:val="WW8Num29z4"/>
    <w:qFormat/>
    <w:rsid w:val="00a6066c"/>
    <w:rPr/>
  </w:style>
  <w:style w:type="character" w:styleId="WW8Num29z5" w:customStyle="1">
    <w:name w:val="WW8Num29z5"/>
    <w:qFormat/>
    <w:rsid w:val="00a6066c"/>
    <w:rPr/>
  </w:style>
  <w:style w:type="character" w:styleId="WW8Num29z6" w:customStyle="1">
    <w:name w:val="WW8Num29z6"/>
    <w:qFormat/>
    <w:rsid w:val="00a6066c"/>
    <w:rPr/>
  </w:style>
  <w:style w:type="character" w:styleId="WW8Num29z7" w:customStyle="1">
    <w:name w:val="WW8Num29z7"/>
    <w:qFormat/>
    <w:rsid w:val="00a6066c"/>
    <w:rPr/>
  </w:style>
  <w:style w:type="character" w:styleId="WW8Num29z8" w:customStyle="1">
    <w:name w:val="WW8Num29z8"/>
    <w:qFormat/>
    <w:rsid w:val="00a6066c"/>
    <w:rPr/>
  </w:style>
  <w:style w:type="character" w:styleId="WW8Num30z0" w:customStyle="1">
    <w:name w:val="WW8Num30z0"/>
    <w:qFormat/>
    <w:rsid w:val="00a6066c"/>
    <w:rPr>
      <w:rFonts w:ascii="Arial" w:hAnsi="Arial" w:cs="Times New Roman"/>
      <w:sz w:val="20"/>
      <w:szCs w:val="20"/>
    </w:rPr>
  </w:style>
  <w:style w:type="character" w:styleId="WW8Num31z0" w:customStyle="1">
    <w:name w:val="WW8Num31z0"/>
    <w:qFormat/>
    <w:rsid w:val="00a6066c"/>
    <w:rPr/>
  </w:style>
  <w:style w:type="character" w:styleId="WW8Num31z1" w:customStyle="1">
    <w:name w:val="WW8Num31z1"/>
    <w:qFormat/>
    <w:rsid w:val="00a6066c"/>
    <w:rPr/>
  </w:style>
  <w:style w:type="character" w:styleId="WW8Num31z2" w:customStyle="1">
    <w:name w:val="WW8Num31z2"/>
    <w:qFormat/>
    <w:rsid w:val="00a6066c"/>
    <w:rPr/>
  </w:style>
  <w:style w:type="character" w:styleId="WW8Num31z3" w:customStyle="1">
    <w:name w:val="WW8Num31z3"/>
    <w:qFormat/>
    <w:rsid w:val="00a6066c"/>
    <w:rPr/>
  </w:style>
  <w:style w:type="character" w:styleId="WW8Num31z4" w:customStyle="1">
    <w:name w:val="WW8Num31z4"/>
    <w:qFormat/>
    <w:rsid w:val="00a6066c"/>
    <w:rPr/>
  </w:style>
  <w:style w:type="character" w:styleId="WW8Num31z5" w:customStyle="1">
    <w:name w:val="WW8Num31z5"/>
    <w:qFormat/>
    <w:rsid w:val="00a6066c"/>
    <w:rPr/>
  </w:style>
  <w:style w:type="character" w:styleId="WW8Num31z6" w:customStyle="1">
    <w:name w:val="WW8Num31z6"/>
    <w:qFormat/>
    <w:rsid w:val="00a6066c"/>
    <w:rPr/>
  </w:style>
  <w:style w:type="character" w:styleId="WW8Num31z7" w:customStyle="1">
    <w:name w:val="WW8Num31z7"/>
    <w:qFormat/>
    <w:rsid w:val="00a6066c"/>
    <w:rPr/>
  </w:style>
  <w:style w:type="character" w:styleId="WW8Num31z8" w:customStyle="1">
    <w:name w:val="WW8Num31z8"/>
    <w:qFormat/>
    <w:rsid w:val="00a6066c"/>
    <w:rPr/>
  </w:style>
  <w:style w:type="character" w:styleId="WW8Num32z0" w:customStyle="1">
    <w:name w:val="WW8Num32z0"/>
    <w:qFormat/>
    <w:rsid w:val="00a6066c"/>
    <w:rPr/>
  </w:style>
  <w:style w:type="character" w:styleId="WW8Num32z1" w:customStyle="1">
    <w:name w:val="WW8Num32z1"/>
    <w:qFormat/>
    <w:rsid w:val="00a6066c"/>
    <w:rPr/>
  </w:style>
  <w:style w:type="character" w:styleId="WW8Num32z2" w:customStyle="1">
    <w:name w:val="WW8Num32z2"/>
    <w:qFormat/>
    <w:rsid w:val="00a6066c"/>
    <w:rPr/>
  </w:style>
  <w:style w:type="character" w:styleId="WW8Num32z3" w:customStyle="1">
    <w:name w:val="WW8Num32z3"/>
    <w:qFormat/>
    <w:rsid w:val="00a6066c"/>
    <w:rPr/>
  </w:style>
  <w:style w:type="character" w:styleId="WW8Num32z4" w:customStyle="1">
    <w:name w:val="WW8Num32z4"/>
    <w:qFormat/>
    <w:rsid w:val="00a6066c"/>
    <w:rPr/>
  </w:style>
  <w:style w:type="character" w:styleId="WW8Num32z5" w:customStyle="1">
    <w:name w:val="WW8Num32z5"/>
    <w:qFormat/>
    <w:rsid w:val="00a6066c"/>
    <w:rPr/>
  </w:style>
  <w:style w:type="character" w:styleId="WW8Num32z6" w:customStyle="1">
    <w:name w:val="WW8Num32z6"/>
    <w:qFormat/>
    <w:rsid w:val="00a6066c"/>
    <w:rPr/>
  </w:style>
  <w:style w:type="character" w:styleId="WW8Num32z7" w:customStyle="1">
    <w:name w:val="WW8Num32z7"/>
    <w:qFormat/>
    <w:rsid w:val="00a6066c"/>
    <w:rPr/>
  </w:style>
  <w:style w:type="character" w:styleId="WW8Num32z8" w:customStyle="1">
    <w:name w:val="WW8Num32z8"/>
    <w:qFormat/>
    <w:rsid w:val="00a6066c"/>
    <w:rPr/>
  </w:style>
  <w:style w:type="character" w:styleId="WW8Num33z0" w:customStyle="1">
    <w:name w:val="WW8Num33z0"/>
    <w:qFormat/>
    <w:rsid w:val="00a6066c"/>
    <w:rPr>
      <w:rFonts w:ascii="Arial" w:hAnsi="Arial" w:cs="Arial"/>
      <w:sz w:val="20"/>
    </w:rPr>
  </w:style>
  <w:style w:type="character" w:styleId="WW8Num33z1" w:customStyle="1">
    <w:name w:val="WW8Num33z1"/>
    <w:qFormat/>
    <w:rsid w:val="00a6066c"/>
    <w:rPr/>
  </w:style>
  <w:style w:type="character" w:styleId="WW8Num33z2" w:customStyle="1">
    <w:name w:val="WW8Num33z2"/>
    <w:qFormat/>
    <w:rsid w:val="00a6066c"/>
    <w:rPr/>
  </w:style>
  <w:style w:type="character" w:styleId="WW8Num33z3" w:customStyle="1">
    <w:name w:val="WW8Num33z3"/>
    <w:qFormat/>
    <w:rsid w:val="00a6066c"/>
    <w:rPr/>
  </w:style>
  <w:style w:type="character" w:styleId="WW8Num33z4" w:customStyle="1">
    <w:name w:val="WW8Num33z4"/>
    <w:qFormat/>
    <w:rsid w:val="00a6066c"/>
    <w:rPr/>
  </w:style>
  <w:style w:type="character" w:styleId="WW8Num33z5" w:customStyle="1">
    <w:name w:val="WW8Num33z5"/>
    <w:qFormat/>
    <w:rsid w:val="00a6066c"/>
    <w:rPr/>
  </w:style>
  <w:style w:type="character" w:styleId="WW8Num33z6" w:customStyle="1">
    <w:name w:val="WW8Num33z6"/>
    <w:qFormat/>
    <w:rsid w:val="00a6066c"/>
    <w:rPr/>
  </w:style>
  <w:style w:type="character" w:styleId="WW8Num33z7" w:customStyle="1">
    <w:name w:val="WW8Num33z7"/>
    <w:qFormat/>
    <w:rsid w:val="00a6066c"/>
    <w:rPr/>
  </w:style>
  <w:style w:type="character" w:styleId="WW8Num33z8" w:customStyle="1">
    <w:name w:val="WW8Num33z8"/>
    <w:qFormat/>
    <w:rsid w:val="00a6066c"/>
    <w:rPr/>
  </w:style>
  <w:style w:type="character" w:styleId="Domylnaczcionkaakapitu1" w:customStyle="1">
    <w:name w:val="Domyślna czcionka akapitu1"/>
    <w:qFormat/>
    <w:rsid w:val="00a6066c"/>
    <w:rPr/>
  </w:style>
  <w:style w:type="character" w:styleId="Pagenumber">
    <w:name w:val="page number"/>
    <w:basedOn w:val="Domylnaczcionkaakapitu1"/>
    <w:qFormat/>
    <w:rsid w:val="00a6066c"/>
    <w:rPr/>
  </w:style>
  <w:style w:type="character" w:styleId="Odwoaniedokomentarza1" w:customStyle="1">
    <w:name w:val="Odwołanie do komentarza1"/>
    <w:qFormat/>
    <w:rsid w:val="00a6066c"/>
    <w:rPr>
      <w:rFonts w:cs="Times New Roman"/>
      <w:sz w:val="16"/>
      <w:szCs w:val="16"/>
    </w:rPr>
  </w:style>
  <w:style w:type="character" w:styleId="Znakiprzypiswdolnych" w:customStyle="1">
    <w:name w:val="Znaki przypisów dolnych"/>
    <w:qFormat/>
    <w:rsid w:val="00a6066c"/>
    <w:rPr>
      <w:vertAlign w:val="superscript"/>
    </w:rPr>
  </w:style>
  <w:style w:type="character" w:styleId="WW8Num65z0" w:customStyle="1">
    <w:name w:val="WW8Num65z0"/>
    <w:qFormat/>
    <w:rsid w:val="00a6066c"/>
    <w:rPr>
      <w:rFonts w:ascii="Symbol" w:hAnsi="Symbol" w:cs="OpenSymbol"/>
      <w:i/>
      <w:iCs/>
    </w:rPr>
  </w:style>
  <w:style w:type="character" w:styleId="WW8Num65z2" w:customStyle="1">
    <w:name w:val="WW8Num65z2"/>
    <w:qFormat/>
    <w:rsid w:val="00a6066c"/>
    <w:rPr/>
  </w:style>
  <w:style w:type="character" w:styleId="WW8Num65z3" w:customStyle="1">
    <w:name w:val="WW8Num65z3"/>
    <w:qFormat/>
    <w:rsid w:val="00a6066c"/>
    <w:rPr/>
  </w:style>
  <w:style w:type="character" w:styleId="WW8Num65z4" w:customStyle="1">
    <w:name w:val="WW8Num65z4"/>
    <w:qFormat/>
    <w:rsid w:val="00a6066c"/>
    <w:rPr/>
  </w:style>
  <w:style w:type="character" w:styleId="WW8Num65z5" w:customStyle="1">
    <w:name w:val="WW8Num65z5"/>
    <w:qFormat/>
    <w:rsid w:val="00a6066c"/>
    <w:rPr/>
  </w:style>
  <w:style w:type="character" w:styleId="WW8Num65z6" w:customStyle="1">
    <w:name w:val="WW8Num65z6"/>
    <w:qFormat/>
    <w:rsid w:val="00a6066c"/>
    <w:rPr/>
  </w:style>
  <w:style w:type="character" w:styleId="WW8Num65z7" w:customStyle="1">
    <w:name w:val="WW8Num65z7"/>
    <w:qFormat/>
    <w:rsid w:val="00a6066c"/>
    <w:rPr/>
  </w:style>
  <w:style w:type="character" w:styleId="WW8Num65z8" w:customStyle="1">
    <w:name w:val="WW8Num65z8"/>
    <w:qFormat/>
    <w:rsid w:val="00a6066c"/>
    <w:rPr/>
  </w:style>
  <w:style w:type="character" w:styleId="ZnakZnak" w:customStyle="1">
    <w:name w:val="Znak Znak"/>
    <w:qFormat/>
    <w:rsid w:val="00a6066c"/>
    <w:rPr>
      <w:rFonts w:ascii="Bookman Old Style" w:hAnsi="Bookman Old Style" w:cs="Bookman Old Style"/>
      <w:b/>
      <w:sz w:val="28"/>
      <w:lang w:eastAsia="zh-CN"/>
    </w:rPr>
  </w:style>
  <w:style w:type="character" w:styleId="InternetLink" w:customStyle="1">
    <w:name w:val="Hyperlink"/>
    <w:qFormat/>
    <w:rsid w:val="00a6066c"/>
    <w:rPr>
      <w:color w:val="0000FF"/>
      <w:u w:val="single"/>
    </w:rPr>
  </w:style>
  <w:style w:type="character" w:styleId="Strong">
    <w:name w:val="Strong"/>
    <w:uiPriority w:val="22"/>
    <w:qFormat/>
    <w:rsid w:val="00a6066c"/>
    <w:rPr>
      <w:b/>
      <w:bCs/>
    </w:rPr>
  </w:style>
  <w:style w:type="character" w:styleId="AkapitzlistZnak" w:customStyle="1">
    <w:name w:val="Akapit z listą Znak"/>
    <w:qFormat/>
    <w:rsid w:val="00a6066c"/>
    <w:rPr>
      <w:rFonts w:ascii="Calibri" w:hAnsi="Calibri" w:eastAsia="Calibri" w:cs="Calibri"/>
      <w:sz w:val="22"/>
      <w:szCs w:val="22"/>
      <w:lang w:eastAsia="zh-CN"/>
    </w:rPr>
  </w:style>
  <w:style w:type="character" w:styleId="TekstpodstawowyZnak" w:customStyle="1">
    <w:name w:val="Tekst podstawowy Znak"/>
    <w:basedOn w:val="DefaultParagraphFont"/>
    <w:link w:val="Tekstpodstawowy"/>
    <w:qFormat/>
    <w:rsid w:val="00a6066c"/>
    <w:rPr>
      <w:rFonts w:ascii="Bookman Old Style" w:hAnsi="Bookman Old Style" w:eastAsia="Times New Roman" w:cs="Bookman Old Style"/>
      <w:b/>
      <w:sz w:val="28"/>
      <w:szCs w:val="20"/>
      <w:lang w:eastAsia="zh-CN"/>
    </w:rPr>
  </w:style>
  <w:style w:type="character" w:styleId="StopkaZnak" w:customStyle="1">
    <w:name w:val="Stopka Znak"/>
    <w:basedOn w:val="DefaultParagraphFont"/>
    <w:link w:val="Stopka"/>
    <w:uiPriority w:val="99"/>
    <w:qFormat/>
    <w:rsid w:val="00a6066c"/>
    <w:rPr>
      <w:rFonts w:ascii="Tahoma" w:hAnsi="Tahoma" w:eastAsia="Times New Roman" w:cs="Tahoma"/>
      <w:sz w:val="24"/>
      <w:szCs w:val="20"/>
      <w:lang w:eastAsia="zh-CN"/>
    </w:rPr>
  </w:style>
  <w:style w:type="character" w:styleId="TekstpodstawowywcityZnak" w:customStyle="1">
    <w:name w:val="Tekst podstawowy wcięty Znak"/>
    <w:basedOn w:val="DefaultParagraphFont"/>
    <w:link w:val="BodyTextIndented"/>
    <w:qFormat/>
    <w:rsid w:val="00a6066c"/>
    <w:rPr>
      <w:rFonts w:ascii="Bookman Old Style" w:hAnsi="Bookman Old Style" w:eastAsia="Times New Roman" w:cs="Bookman Old Style"/>
      <w:b/>
      <w:sz w:val="24"/>
      <w:szCs w:val="20"/>
      <w:lang w:eastAsia="zh-CN"/>
    </w:rPr>
  </w:style>
  <w:style w:type="character" w:styleId="TekstkomentarzaZnak" w:customStyle="1">
    <w:name w:val="Tekst komentarza Znak"/>
    <w:basedOn w:val="DefaultParagraphFont"/>
    <w:link w:val="Tekstkomentarza"/>
    <w:uiPriority w:val="99"/>
    <w:semiHidden/>
    <w:qFormat/>
    <w:rsid w:val="00a6066c"/>
    <w:rPr>
      <w:rFonts w:ascii="Tahoma" w:hAnsi="Tahoma" w:eastAsia="Times New Roman" w:cs="Tahoma"/>
      <w:sz w:val="20"/>
      <w:szCs w:val="20"/>
      <w:lang w:eastAsia="zh-CN"/>
    </w:rPr>
  </w:style>
  <w:style w:type="character" w:styleId="TematkomentarzaZnak" w:customStyle="1">
    <w:name w:val="Temat komentarza Znak"/>
    <w:basedOn w:val="TekstkomentarzaZnak"/>
    <w:link w:val="Tematkomentarza"/>
    <w:qFormat/>
    <w:rsid w:val="00a6066c"/>
    <w:rPr>
      <w:rFonts w:ascii="Tahoma" w:hAnsi="Tahoma" w:eastAsia="Times New Roman" w:cs="Tahoma"/>
      <w:b/>
      <w:bCs/>
      <w:sz w:val="20"/>
      <w:szCs w:val="20"/>
      <w:lang w:eastAsia="zh-CN"/>
    </w:rPr>
  </w:style>
  <w:style w:type="character" w:styleId="TekstdymkaZnak" w:customStyle="1">
    <w:name w:val="Tekst dymka Znak"/>
    <w:basedOn w:val="DefaultParagraphFont"/>
    <w:link w:val="Tekstdymka"/>
    <w:qFormat/>
    <w:rsid w:val="00a6066c"/>
    <w:rPr>
      <w:rFonts w:ascii="Tahoma" w:hAnsi="Tahoma" w:eastAsia="Times New Roman" w:cs="Tahoma"/>
      <w:sz w:val="16"/>
      <w:szCs w:val="16"/>
      <w:lang w:eastAsia="zh-CN"/>
    </w:rPr>
  </w:style>
  <w:style w:type="character" w:styleId="NagwekZnak" w:customStyle="1">
    <w:name w:val="Nagłówek Znak"/>
    <w:basedOn w:val="DefaultParagraphFont"/>
    <w:link w:val="Nagwek"/>
    <w:qFormat/>
    <w:rsid w:val="00a6066c"/>
    <w:rPr>
      <w:rFonts w:ascii="Tahoma" w:hAnsi="Tahoma" w:eastAsia="Times New Roman" w:cs="Tahoma"/>
      <w:sz w:val="24"/>
      <w:szCs w:val="20"/>
      <w:lang w:eastAsia="zh-CN"/>
    </w:rPr>
  </w:style>
  <w:style w:type="character" w:styleId="TekstprzypisudolnegoZnak" w:customStyle="1">
    <w:name w:val="Tekst przypisu dolnego Znak"/>
    <w:basedOn w:val="DefaultParagraphFont"/>
    <w:link w:val="Tekstprzypisudolnego"/>
    <w:qFormat/>
    <w:rsid w:val="00a6066c"/>
    <w:rPr>
      <w:rFonts w:ascii="Tahoma" w:hAnsi="Tahoma" w:eastAsia="Times New Roman" w:cs="Tahoma"/>
      <w:sz w:val="20"/>
      <w:szCs w:val="20"/>
      <w:lang w:eastAsia="zh-CN"/>
    </w:rPr>
  </w:style>
  <w:style w:type="character" w:styleId="Zakotwiczenieprzypisudolnego">
    <w:name w:val="Zakotwiczenie przypisu dolnego"/>
    <w:rPr>
      <w:vertAlign w:val="superscript"/>
    </w:rPr>
  </w:style>
  <w:style w:type="character" w:styleId="FootnoteCharacters" w:customStyle="1">
    <w:name w:val="Footnote Characters"/>
    <w:qFormat/>
    <w:rPr>
      <w:vertAlign w:val="superscript"/>
    </w:rPr>
  </w:style>
  <w:style w:type="character" w:styleId="FootnoteCharacters1" w:customStyle="1">
    <w:name w:val="Footnote Characters1"/>
    <w:qFormat/>
    <w:rPr>
      <w:vertAlign w:val="superscript"/>
    </w:rPr>
  </w:style>
  <w:style w:type="character" w:styleId="FootnoteCharacters11" w:customStyle="1">
    <w:name w:val="Footnote Characters11"/>
    <w:qFormat/>
    <w:rPr>
      <w:vertAlign w:val="superscript"/>
    </w:rPr>
  </w:style>
  <w:style w:type="character" w:styleId="FootnoteCharacters111" w:customStyle="1">
    <w:name w:val="Footnote Characters111"/>
    <w:qFormat/>
    <w:rPr>
      <w:vertAlign w:val="superscript"/>
    </w:rPr>
  </w:style>
  <w:style w:type="character" w:styleId="FootnoteCharacters1111" w:customStyle="1">
    <w:name w:val="Footnote Characters1111"/>
    <w:qFormat/>
    <w:rPr>
      <w:vertAlign w:val="superscript"/>
    </w:rPr>
  </w:style>
  <w:style w:type="character" w:styleId="FootnoteCharacters11111" w:customStyle="1">
    <w:name w:val="Footnote Characters11111"/>
    <w:qFormat/>
    <w:rPr>
      <w:vertAlign w:val="superscript"/>
    </w:rPr>
  </w:style>
  <w:style w:type="character" w:styleId="FootnoteCharacters111111" w:customStyle="1">
    <w:name w:val="Footnote Characters111111"/>
    <w:qFormat/>
    <w:rPr>
      <w:vertAlign w:val="superscript"/>
    </w:rPr>
  </w:style>
  <w:style w:type="character" w:styleId="FootnoteCharacters1111111" w:customStyle="1">
    <w:name w:val="Footnote Characters1111111"/>
    <w:qFormat/>
    <w:rPr>
      <w:vertAlign w:val="superscript"/>
    </w:rPr>
  </w:style>
  <w:style w:type="character" w:styleId="FootnoteCharacters11111111" w:customStyle="1">
    <w:name w:val="Footnote Characters11111111"/>
    <w:uiPriority w:val="99"/>
    <w:semiHidden/>
    <w:qFormat/>
    <w:rsid w:val="00a6066c"/>
    <w:rPr>
      <w:vertAlign w:val="superscript"/>
    </w:rPr>
  </w:style>
  <w:style w:type="character" w:styleId="Annotationreference">
    <w:name w:val="annotation reference"/>
    <w:semiHidden/>
    <w:qFormat/>
    <w:rsid w:val="00a6066c"/>
    <w:rPr>
      <w:sz w:val="16"/>
      <w:szCs w:val="16"/>
    </w:rPr>
  </w:style>
  <w:style w:type="character" w:styleId="Nierozpoznanawzmianka1" w:customStyle="1">
    <w:name w:val="Nierozpoznana wzmianka1"/>
    <w:uiPriority w:val="99"/>
    <w:semiHidden/>
    <w:unhideWhenUsed/>
    <w:qFormat/>
    <w:rsid w:val="00a6066c"/>
    <w:rPr>
      <w:color w:val="605E5C"/>
      <w:shd w:fill="E1DFDD" w:val="clear"/>
    </w:rPr>
  </w:style>
  <w:style w:type="character" w:styleId="TekstprzypisukocowegoZnak" w:customStyle="1">
    <w:name w:val="Tekst przypisu końcowego Znak"/>
    <w:basedOn w:val="DefaultParagraphFont"/>
    <w:link w:val="Tekstprzypisukocowego"/>
    <w:uiPriority w:val="99"/>
    <w:semiHidden/>
    <w:qFormat/>
    <w:rsid w:val="00c60f2e"/>
    <w:rPr>
      <w:rFonts w:ascii="Tahoma" w:hAnsi="Tahoma" w:eastAsia="Times New Roman" w:cs="Tahoma"/>
      <w:sz w:val="20"/>
      <w:szCs w:val="20"/>
      <w:lang w:eastAsia="zh-CN"/>
    </w:rPr>
  </w:style>
  <w:style w:type="character" w:styleId="Zakotwiczenieprzypisukocowego">
    <w:name w:val="Zakotwiczenie przypisu końcowego"/>
    <w:rPr>
      <w:vertAlign w:val="superscript"/>
    </w:rPr>
  </w:style>
  <w:style w:type="character" w:styleId="EndnoteCharacters" w:customStyle="1">
    <w:name w:val="Endnote Characters"/>
    <w:qFormat/>
    <w:rPr>
      <w:vertAlign w:val="superscript"/>
    </w:rPr>
  </w:style>
  <w:style w:type="character" w:styleId="EndnoteCharacters1" w:customStyle="1">
    <w:name w:val="Endnote Characters1"/>
    <w:qFormat/>
    <w:rPr>
      <w:vertAlign w:val="superscript"/>
    </w:rPr>
  </w:style>
  <w:style w:type="character" w:styleId="EndnoteCharacters11" w:customStyle="1">
    <w:name w:val="Endnote Characters11"/>
    <w:qFormat/>
    <w:rPr>
      <w:vertAlign w:val="superscript"/>
    </w:rPr>
  </w:style>
  <w:style w:type="character" w:styleId="EndnoteCharacters111" w:customStyle="1">
    <w:name w:val="Endnote Characters111"/>
    <w:qFormat/>
    <w:rPr>
      <w:vertAlign w:val="superscript"/>
    </w:rPr>
  </w:style>
  <w:style w:type="character" w:styleId="EndnoteCharacters1111" w:customStyle="1">
    <w:name w:val="Endnote Characters1111"/>
    <w:qFormat/>
    <w:rPr>
      <w:vertAlign w:val="superscript"/>
    </w:rPr>
  </w:style>
  <w:style w:type="character" w:styleId="EndnoteCharacters11111" w:customStyle="1">
    <w:name w:val="Endnote Characters11111"/>
    <w:qFormat/>
    <w:rPr>
      <w:vertAlign w:val="superscript"/>
    </w:rPr>
  </w:style>
  <w:style w:type="character" w:styleId="EndnoteCharacters111111" w:customStyle="1">
    <w:name w:val="Endnote Characters111111"/>
    <w:qFormat/>
    <w:rPr>
      <w:vertAlign w:val="superscript"/>
    </w:rPr>
  </w:style>
  <w:style w:type="character" w:styleId="EndnoteCharacters1111111" w:customStyle="1">
    <w:name w:val="Endnote Characters1111111"/>
    <w:qFormat/>
    <w:rPr>
      <w:vertAlign w:val="superscript"/>
    </w:rPr>
  </w:style>
  <w:style w:type="character" w:styleId="EndnoteCharacters11111111" w:customStyle="1">
    <w:name w:val="Endnote Characters11111111"/>
    <w:basedOn w:val="DefaultParagraphFont"/>
    <w:uiPriority w:val="99"/>
    <w:semiHidden/>
    <w:unhideWhenUsed/>
    <w:qFormat/>
    <w:rsid w:val="00c60f2e"/>
    <w:rPr>
      <w:vertAlign w:val="superscript"/>
    </w:rPr>
  </w:style>
  <w:style w:type="character" w:styleId="Menuopisloc" w:customStyle="1">
    <w:name w:val="menuopisloc"/>
    <w:basedOn w:val="DefaultParagraphFont"/>
    <w:uiPriority w:val="99"/>
    <w:qFormat/>
    <w:rsid w:val="002b1279"/>
    <w:rPr>
      <w:rFonts w:cs="Times New Roman"/>
    </w:rPr>
  </w:style>
  <w:style w:type="character" w:styleId="Alb" w:customStyle="1">
    <w:name w:val="a_lb"/>
    <w:basedOn w:val="DefaultParagraphFont"/>
    <w:qFormat/>
    <w:rsid w:val="007a5f30"/>
    <w:rPr/>
  </w:style>
  <w:style w:type="character" w:styleId="IGindeksgrny" w:customStyle="1">
    <w:name w:val="_IG_ – indeks górny"/>
    <w:basedOn w:val="DefaultParagraphFont"/>
    <w:uiPriority w:val="2"/>
    <w:qFormat/>
    <w:rsid w:val="00145ea7"/>
    <w:rPr>
      <w:b w:val="false"/>
      <w:bCs w:val="false"/>
      <w:i w:val="false"/>
      <w:iCs w:val="false"/>
      <w:vanish w:val="false"/>
      <w:spacing w:val="0"/>
      <w:vertAlign w:val="superscript"/>
    </w:rPr>
  </w:style>
  <w:style w:type="paragraph" w:styleId="Nagwek">
    <w:name w:val="Nagłówek"/>
    <w:basedOn w:val="Normal"/>
    <w:next w:val="Tretekstu"/>
    <w:qFormat/>
    <w:pPr>
      <w:keepNext w:val="true"/>
      <w:spacing w:before="240" w:after="120"/>
    </w:pPr>
    <w:rPr>
      <w:rFonts w:ascii="Liberation Sans" w:hAnsi="Liberation Sans" w:eastAsia="Microsoft YaHei" w:cs="Arial"/>
      <w:sz w:val="28"/>
      <w:szCs w:val="28"/>
    </w:rPr>
  </w:style>
  <w:style w:type="paragraph" w:styleId="Tretekstu">
    <w:name w:val="Body Text"/>
    <w:basedOn w:val="Normal"/>
    <w:link w:val="TekstpodstawowyZnak"/>
    <w:rsid w:val="00a6066c"/>
    <w:pPr>
      <w:jc w:val="both"/>
    </w:pPr>
    <w:rPr>
      <w:rFonts w:ascii="Bookman Old Style" w:hAnsi="Bookman Old Style" w:cs="Bookman Old Style"/>
      <w:b/>
      <w:sz w:val="28"/>
    </w:rPr>
  </w:style>
  <w:style w:type="paragraph" w:styleId="Lista">
    <w:name w:val="List"/>
    <w:basedOn w:val="Tretekstu"/>
    <w:rsid w:val="00a6066c"/>
    <w:pPr/>
    <w:rPr>
      <w:rFonts w:cs="Mangal"/>
    </w:rPr>
  </w:style>
  <w:style w:type="paragraph" w:styleId="Podpis">
    <w:name w:val="Caption"/>
    <w:basedOn w:val="Normal"/>
    <w:qFormat/>
    <w:pPr>
      <w:suppressLineNumbers/>
      <w:spacing w:before="120" w:after="120"/>
    </w:pPr>
    <w:rPr>
      <w:rFonts w:cs="Arial"/>
      <w:i/>
      <w:iCs/>
      <w:sz w:val="24"/>
      <w:szCs w:val="24"/>
    </w:rPr>
  </w:style>
  <w:style w:type="paragraph" w:styleId="Indeks" w:customStyle="1">
    <w:name w:val="Indeks"/>
    <w:basedOn w:val="Normal"/>
    <w:qFormat/>
    <w:rsid w:val="00a6066c"/>
    <w:pPr>
      <w:suppressLineNumbers/>
    </w:pPr>
    <w:rPr>
      <w:rFonts w:cs="Mangal"/>
    </w:rPr>
  </w:style>
  <w:style w:type="paragraph" w:styleId="Gwkaistopka" w:customStyle="1">
    <w:name w:val="Główka i stopka"/>
    <w:basedOn w:val="Normal"/>
    <w:qFormat/>
    <w:pPr/>
    <w:rPr/>
  </w:style>
  <w:style w:type="paragraph" w:styleId="Gwka">
    <w:name w:val="Header"/>
    <w:basedOn w:val="Normal"/>
    <w:next w:val="Tretekstu"/>
    <w:link w:val="NagwekZnak"/>
    <w:rsid w:val="00a6066c"/>
    <w:pPr>
      <w:tabs>
        <w:tab w:val="clear" w:pos="708"/>
        <w:tab w:val="center" w:pos="4536" w:leader="none"/>
        <w:tab w:val="right" w:pos="9072" w:leader="none"/>
      </w:tabs>
    </w:pPr>
    <w:rPr/>
  </w:style>
  <w:style w:type="paragraph" w:styleId="Caption">
    <w:name w:val="caption"/>
    <w:basedOn w:val="Normal"/>
    <w:qFormat/>
    <w:rsid w:val="00a6066c"/>
    <w:pPr>
      <w:suppressLineNumbers/>
      <w:spacing w:before="120" w:after="120"/>
    </w:pPr>
    <w:rPr>
      <w:rFonts w:cs="Mangal"/>
      <w:i/>
      <w:iCs/>
      <w:szCs w:val="24"/>
    </w:rPr>
  </w:style>
  <w:style w:type="paragraph" w:styleId="Nagwek21" w:customStyle="1">
    <w:name w:val="Nagłówek2"/>
    <w:basedOn w:val="Normal"/>
    <w:next w:val="Tretekstu"/>
    <w:qFormat/>
    <w:rsid w:val="00a6066c"/>
    <w:pPr>
      <w:keepNext w:val="true"/>
      <w:spacing w:before="240" w:after="120"/>
    </w:pPr>
    <w:rPr>
      <w:rFonts w:ascii="Liberation Sans" w:hAnsi="Liberation Sans" w:eastAsia="Microsoft YaHei" w:cs="Mangal"/>
      <w:sz w:val="28"/>
      <w:szCs w:val="28"/>
    </w:rPr>
  </w:style>
  <w:style w:type="paragraph" w:styleId="Nagwek11" w:customStyle="1">
    <w:name w:val="Nagłówek1"/>
    <w:basedOn w:val="Normal"/>
    <w:next w:val="Tretekstu"/>
    <w:qFormat/>
    <w:rsid w:val="00a6066c"/>
    <w:pPr>
      <w:jc w:val="center"/>
    </w:pPr>
    <w:rPr>
      <w:rFonts w:ascii="Times New Roman" w:hAnsi="Times New Roman" w:cs="Times New Roman"/>
      <w:b/>
      <w:sz w:val="28"/>
    </w:rPr>
  </w:style>
  <w:style w:type="paragraph" w:styleId="Legenda1" w:customStyle="1">
    <w:name w:val="Legenda1"/>
    <w:basedOn w:val="Normal"/>
    <w:qFormat/>
    <w:rsid w:val="00a6066c"/>
    <w:pPr>
      <w:suppressLineNumbers/>
      <w:spacing w:before="120" w:after="120"/>
    </w:pPr>
    <w:rPr>
      <w:rFonts w:cs="Mangal"/>
      <w:i/>
      <w:iCs/>
      <w:szCs w:val="24"/>
    </w:rPr>
  </w:style>
  <w:style w:type="paragraph" w:styleId="Tekstpodstawowy21" w:customStyle="1">
    <w:name w:val="Tekst podstawowy 21"/>
    <w:basedOn w:val="Normal"/>
    <w:qFormat/>
    <w:rsid w:val="00a6066c"/>
    <w:pPr>
      <w:jc w:val="both"/>
    </w:pPr>
    <w:rPr>
      <w:rFonts w:ascii="Bookman Old Style" w:hAnsi="Bookman Old Style" w:cs="Bookman Old Style"/>
    </w:rPr>
  </w:style>
  <w:style w:type="paragraph" w:styleId="Stopka">
    <w:name w:val="Footer"/>
    <w:basedOn w:val="Normal"/>
    <w:link w:val="StopkaZnak"/>
    <w:uiPriority w:val="99"/>
    <w:rsid w:val="00a6066c"/>
    <w:pPr>
      <w:tabs>
        <w:tab w:val="clear" w:pos="708"/>
        <w:tab w:val="center" w:pos="4536" w:leader="none"/>
        <w:tab w:val="right" w:pos="9072" w:leader="none"/>
      </w:tabs>
    </w:pPr>
    <w:rPr/>
  </w:style>
  <w:style w:type="paragraph" w:styleId="BodyTextIndented" w:customStyle="1">
    <w:name w:val="Body Text;Indented"/>
    <w:basedOn w:val="Normal"/>
    <w:link w:val="TekstpodstawowywcityZnak"/>
    <w:qFormat/>
    <w:rsid w:val="00a6066c"/>
    <w:pPr>
      <w:ind w:left="360" w:hanging="0"/>
      <w:jc w:val="both"/>
    </w:pPr>
    <w:rPr>
      <w:rFonts w:ascii="Bookman Old Style" w:hAnsi="Bookman Old Style" w:cs="Bookman Old Style"/>
      <w:b/>
    </w:rPr>
  </w:style>
  <w:style w:type="paragraph" w:styleId="Tekstpodstawowy31" w:customStyle="1">
    <w:name w:val="Tekst podstawowy 31"/>
    <w:basedOn w:val="Normal"/>
    <w:qFormat/>
    <w:rsid w:val="00a6066c"/>
    <w:pPr>
      <w:jc w:val="both"/>
    </w:pPr>
    <w:rPr>
      <w:rFonts w:ascii="Bookman Old Style" w:hAnsi="Bookman Old Style" w:cs="Bookman Old Style"/>
      <w:b/>
    </w:rPr>
  </w:style>
  <w:style w:type="paragraph" w:styleId="Tekstpodstawowy22" w:customStyle="1">
    <w:name w:val="Tekst podstawowy 22"/>
    <w:basedOn w:val="Normal"/>
    <w:qFormat/>
    <w:rsid w:val="00a6066c"/>
    <w:pPr>
      <w:spacing w:lineRule="auto" w:line="480" w:before="0" w:after="120"/>
    </w:pPr>
    <w:rPr/>
  </w:style>
  <w:style w:type="paragraph" w:styleId="Tekstpodstawowy32" w:customStyle="1">
    <w:name w:val="Tekst podstawowy 32"/>
    <w:basedOn w:val="Normal"/>
    <w:qFormat/>
    <w:rsid w:val="00a6066c"/>
    <w:pPr>
      <w:jc w:val="both"/>
    </w:pPr>
    <w:rPr>
      <w:rFonts w:ascii="Arial" w:hAnsi="Arial" w:cs="Arial"/>
      <w:sz w:val="20"/>
    </w:rPr>
  </w:style>
  <w:style w:type="paragraph" w:styleId="Tekstpodstawowywcity21" w:customStyle="1">
    <w:name w:val="Tekst podstawowy wcięty 21"/>
    <w:basedOn w:val="Normal"/>
    <w:qFormat/>
    <w:rsid w:val="00a6066c"/>
    <w:pPr>
      <w:tabs>
        <w:tab w:val="clear" w:pos="708"/>
        <w:tab w:val="left" w:pos="360" w:leader="none"/>
        <w:tab w:val="left" w:pos="644" w:leader="none"/>
        <w:tab w:val="left" w:pos="720" w:leader="none"/>
      </w:tabs>
      <w:ind w:left="360" w:hanging="360"/>
      <w:jc w:val="both"/>
    </w:pPr>
    <w:rPr>
      <w:rFonts w:ascii="Arial" w:hAnsi="Arial" w:cs="Arial"/>
      <w:sz w:val="20"/>
    </w:rPr>
  </w:style>
  <w:style w:type="paragraph" w:styleId="ListParagraph">
    <w:name w:val="List Paragraph"/>
    <w:basedOn w:val="Normal"/>
    <w:uiPriority w:val="34"/>
    <w:qFormat/>
    <w:rsid w:val="00a6066c"/>
    <w:pPr>
      <w:spacing w:lineRule="auto" w:line="276" w:before="0" w:after="200"/>
      <w:ind w:left="720" w:hanging="0"/>
      <w:contextualSpacing/>
    </w:pPr>
    <w:rPr>
      <w:rFonts w:ascii="Calibri" w:hAnsi="Calibri" w:eastAsia="Calibri" w:cs="Times New Roman"/>
      <w:sz w:val="22"/>
      <w:szCs w:val="22"/>
    </w:rPr>
  </w:style>
  <w:style w:type="paragraph" w:styleId="Tekstkomentarza1" w:customStyle="1">
    <w:name w:val="Tekst komentarza1"/>
    <w:basedOn w:val="Normal"/>
    <w:qFormat/>
    <w:rsid w:val="00a6066c"/>
    <w:pPr/>
    <w:rPr>
      <w:sz w:val="20"/>
    </w:rPr>
  </w:style>
  <w:style w:type="paragraph" w:styleId="Annotationtext">
    <w:name w:val="annotation text"/>
    <w:basedOn w:val="Normal"/>
    <w:link w:val="TekstkomentarzaZnak"/>
    <w:semiHidden/>
    <w:unhideWhenUsed/>
    <w:qFormat/>
    <w:rsid w:val="00a6066c"/>
    <w:pPr/>
    <w:rPr>
      <w:sz w:val="20"/>
    </w:rPr>
  </w:style>
  <w:style w:type="paragraph" w:styleId="Annotationsubject">
    <w:name w:val="annotation subject"/>
    <w:basedOn w:val="Tekstkomentarza1"/>
    <w:next w:val="Tekstkomentarza1"/>
    <w:link w:val="TematkomentarzaZnak"/>
    <w:qFormat/>
    <w:rsid w:val="00a6066c"/>
    <w:pPr/>
    <w:rPr>
      <w:b/>
      <w:bCs/>
    </w:rPr>
  </w:style>
  <w:style w:type="paragraph" w:styleId="BalloonText">
    <w:name w:val="Balloon Text"/>
    <w:basedOn w:val="Normal"/>
    <w:link w:val="TekstdymkaZnak"/>
    <w:qFormat/>
    <w:rsid w:val="00a6066c"/>
    <w:pPr/>
    <w:rPr>
      <w:sz w:val="16"/>
      <w:szCs w:val="16"/>
    </w:rPr>
  </w:style>
  <w:style w:type="paragraph" w:styleId="Przypisdolny">
    <w:name w:val="Footnote Text"/>
    <w:basedOn w:val="Normal"/>
    <w:link w:val="TekstprzypisudolnegoZnak"/>
    <w:rsid w:val="00a6066c"/>
    <w:pPr/>
    <w:rPr>
      <w:sz w:val="20"/>
    </w:rPr>
  </w:style>
  <w:style w:type="paragraph" w:styleId="Standard" w:customStyle="1">
    <w:name w:val="Standard"/>
    <w:qFormat/>
    <w:rsid w:val="00a6066c"/>
    <w:pPr>
      <w:widowControl/>
      <w:suppressAutoHyphens w:val="true"/>
      <w:bidi w:val="0"/>
      <w:spacing w:before="0" w:after="0"/>
      <w:jc w:val="left"/>
      <w:textAlignment w:val="baseline"/>
    </w:pPr>
    <w:rPr>
      <w:rFonts w:ascii="Times New Roman" w:hAnsi="Times New Roman" w:eastAsia="Lucida Sans Unicode" w:cs="Times New Roman"/>
      <w:color w:val="auto"/>
      <w:kern w:val="2"/>
      <w:sz w:val="24"/>
      <w:szCs w:val="24"/>
      <w:lang w:eastAsia="zh-CN" w:val="pl-PL" w:bidi="ar-SA"/>
    </w:rPr>
  </w:style>
  <w:style w:type="paragraph" w:styleId="Msonormalcxspdrugie" w:customStyle="1">
    <w:name w:val="msonormalcxspdrugie"/>
    <w:basedOn w:val="Normal"/>
    <w:qFormat/>
    <w:rsid w:val="00a6066c"/>
    <w:pPr>
      <w:suppressAutoHyphens w:val="false"/>
      <w:spacing w:before="280" w:after="280"/>
    </w:pPr>
    <w:rPr>
      <w:rFonts w:ascii="Times New Roman" w:hAnsi="Times New Roman" w:cs="Times New Roman"/>
      <w:szCs w:val="24"/>
    </w:rPr>
  </w:style>
  <w:style w:type="paragraph" w:styleId="Zawartotabeli" w:customStyle="1">
    <w:name w:val="Zawartość tabeli"/>
    <w:basedOn w:val="Normal"/>
    <w:qFormat/>
    <w:rsid w:val="00a6066c"/>
    <w:pPr>
      <w:suppressLineNumbers/>
    </w:pPr>
    <w:rPr/>
  </w:style>
  <w:style w:type="paragraph" w:styleId="Nagwektabeli" w:customStyle="1">
    <w:name w:val="Nagłówek tabeli"/>
    <w:basedOn w:val="Zawartotabeli"/>
    <w:qFormat/>
    <w:rsid w:val="00a6066c"/>
    <w:pPr>
      <w:jc w:val="center"/>
    </w:pPr>
    <w:rPr>
      <w:b/>
      <w:bCs/>
    </w:rPr>
  </w:style>
  <w:style w:type="paragraph" w:styleId="Revision">
    <w:name w:val="Revision"/>
    <w:uiPriority w:val="99"/>
    <w:semiHidden/>
    <w:qFormat/>
    <w:rsid w:val="00a6066c"/>
    <w:pPr>
      <w:widowControl/>
      <w:suppressAutoHyphens w:val="true"/>
      <w:bidi w:val="0"/>
      <w:spacing w:before="0" w:after="0"/>
      <w:jc w:val="left"/>
    </w:pPr>
    <w:rPr>
      <w:rFonts w:ascii="Tahoma" w:hAnsi="Tahoma" w:eastAsia="Times New Roman" w:cs="Tahoma"/>
      <w:color w:val="auto"/>
      <w:kern w:val="0"/>
      <w:sz w:val="24"/>
      <w:szCs w:val="20"/>
      <w:lang w:eastAsia="zh-CN" w:val="pl-PL" w:bidi="ar-SA"/>
    </w:rPr>
  </w:style>
  <w:style w:type="paragraph" w:styleId="Default" w:customStyle="1">
    <w:name w:val="Default"/>
    <w:qFormat/>
    <w:rsid w:val="004361c7"/>
    <w:pPr>
      <w:widowControl/>
      <w:suppressAutoHyphens w:val="true"/>
      <w:bidi w:val="0"/>
      <w:spacing w:before="0" w:after="0"/>
      <w:jc w:val="left"/>
    </w:pPr>
    <w:rPr>
      <w:rFonts w:ascii="Calibri" w:hAnsi="Calibri" w:eastAsia="SimSun" w:cs="Calibri"/>
      <w:color w:val="000000"/>
      <w:kern w:val="0"/>
      <w:sz w:val="24"/>
      <w:szCs w:val="24"/>
      <w:lang w:eastAsia="pl-PL" w:val="pl-PL" w:bidi="ar-SA"/>
    </w:rPr>
  </w:style>
  <w:style w:type="paragraph" w:styleId="Przypiskocowy">
    <w:name w:val="Endnote Text"/>
    <w:basedOn w:val="Normal"/>
    <w:link w:val="TekstprzypisukocowegoZnak"/>
    <w:uiPriority w:val="99"/>
    <w:semiHidden/>
    <w:unhideWhenUsed/>
    <w:rsid w:val="00c60f2e"/>
    <w:pPr/>
    <w:rPr>
      <w:sz w:val="20"/>
    </w:rPr>
  </w:style>
  <w:style w:type="paragraph" w:styleId="ODNONIKtreodnonika" w:customStyle="1">
    <w:name w:val="ODNOŚNIK – treść odnośnika"/>
    <w:uiPriority w:val="24"/>
    <w:qFormat/>
    <w:rsid w:val="00145ea7"/>
    <w:pPr>
      <w:widowControl/>
      <w:suppressAutoHyphens w:val="true"/>
      <w:bidi w:val="0"/>
      <w:spacing w:before="0" w:after="0"/>
      <w:ind w:left="284" w:hanging="284"/>
      <w:jc w:val="both"/>
    </w:pPr>
    <w:rPr>
      <w:rFonts w:ascii="Times New Roman" w:hAnsi="Times New Roman" w:eastAsia="" w:cs="Arial" w:eastAsiaTheme="minorEastAsia"/>
      <w:color w:val="auto"/>
      <w:kern w:val="0"/>
      <w:sz w:val="20"/>
      <w:szCs w:val="20"/>
      <w:lang w:eastAsia="pl-PL" w:val="pl-PL" w:bidi="ar-SA"/>
    </w:rPr>
  </w:style>
  <w:style w:type="paragraph" w:styleId="ARTartustawynprozporzdzenia" w:customStyle="1">
    <w:name w:val="ART(§) – art. ustawy (§ np. rozporządzenia)"/>
    <w:uiPriority w:val="11"/>
    <w:qFormat/>
    <w:rsid w:val="00201f93"/>
    <w:pPr>
      <w:widowControl/>
      <w:suppressAutoHyphens w:val="true"/>
      <w:bidi w:val="0"/>
      <w:spacing w:lineRule="auto" w:line="360" w:before="120" w:after="0"/>
      <w:ind w:firstLine="510"/>
      <w:jc w:val="both"/>
    </w:pPr>
    <w:rPr>
      <w:rFonts w:ascii="Times" w:hAnsi="Times" w:eastAsia="" w:cs="Arial" w:eastAsiaTheme="minorEastAsia"/>
      <w:color w:val="auto"/>
      <w:kern w:val="0"/>
      <w:sz w:val="24"/>
      <w:szCs w:val="20"/>
      <w:lang w:eastAsia="pl-PL" w:val="pl-PL" w:bidi="ar-SA"/>
    </w:rPr>
  </w:style>
  <w:style w:type="paragraph" w:styleId="USTustnpkodeksu" w:customStyle="1">
    <w:name w:val="UST(§) – ust. (§ np. kodeksu)"/>
    <w:basedOn w:val="ARTartustawynprozporzdzenia"/>
    <w:uiPriority w:val="12"/>
    <w:qFormat/>
    <w:rsid w:val="00201f93"/>
    <w:pPr>
      <w:spacing w:before="0" w:after="0"/>
    </w:pPr>
    <w:rPr>
      <w:bCs/>
    </w:rPr>
  </w:style>
  <w:style w:type="paragraph" w:styleId="Zawartoramki" w:customStyle="1">
    <w:name w:val="Zawartość ramki"/>
    <w:basedOn w:val="Normal"/>
    <w:qFormat/>
    <w:pPr/>
    <w:rPr/>
  </w:style>
  <w:style w:type="paragraph" w:styleId="NormalWeb">
    <w:name w:val="Normal (Web)"/>
    <w:basedOn w:val="Normal"/>
    <w:uiPriority w:val="99"/>
    <w:semiHidden/>
    <w:unhideWhenUsed/>
    <w:qFormat/>
    <w:rsid w:val="00087d1a"/>
    <w:pPr>
      <w:suppressAutoHyphens w:val="false"/>
      <w:spacing w:beforeAutospacing="1" w:afterAutospacing="1"/>
    </w:pPr>
    <w:rPr>
      <w:rFonts w:ascii="Times New Roman" w:hAnsi="Times New Roman" w:cs="Times New Roman"/>
      <w:szCs w:val="24"/>
      <w:lang w:eastAsia="pl-PL"/>
    </w:rPr>
  </w:style>
  <w:style w:type="numbering" w:styleId="NoList" w:default="1">
    <w:name w:val="No List"/>
    <w:uiPriority w:val="99"/>
    <w:semiHidden/>
    <w:unhideWhenUsed/>
    <w:qFormat/>
  </w:style>
  <w:style w:type="table" w:default="1" w:styleId="Standardowy">
    <w:name w:val="Normal Table"/>
    <w:uiPriority w:val="99"/>
    <w:semiHidden/>
    <w:unhideWhenUsed/>
    <w:tblPr>
      <w:tblCellMar>
        <w:top w:w="0" w:type="dxa"/>
        <w:left w:w="108" w:type="dxa"/>
        <w:bottom w:w="0" w:type="dxa"/>
        <w:right w:w="108" w:type="dxa"/>
      </w:tblCellMar>
    </w:tblPr>
  </w:style>
  <w:style w:type="table" w:styleId="Tabela-Siatka">
    <w:name w:val="Table Grid"/>
    <w:basedOn w:val="Standardowy"/>
    <w:rsid w:val="00a6066c"/>
    <w:rPr>
      <w:lang w:eastAsia="pl-PL"/>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
</Relationships>
</file>

<file path=word/theme/theme1.xml><?xml version="1.0" encoding="utf-8"?>
<a:theme xmlns:a="http://schemas.openxmlformats.org/drawingml/2006/main" name="Motyw pakietu Office">
  <a:themeElements>
    <a:clrScheme name="Pakiet 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majorFont>
      <a:minorFont>
        <a:latin typeface="Calibri"/>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shade val="51000"/>
              </a:schemeClr>
            </a:gs>
            <a:gs pos="80000">
              <a:schemeClr val="phClr">
                <a:shade val="93000"/>
              </a:schemeClr>
            </a:gs>
            <a:gs pos="100000">
              <a:schemeClr val="phClr">
                <a:shade val="94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6CF8B2-ADE2-4D14-B85C-F90631642A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Application>LibreOffice/7.1.4.2$Windows_X86_64 LibreOffice_project/a529a4fab45b75fefc5b6226684193eb000654f6</Application>
  <AppVersion>15.0000</AppVersion>
  <Pages>17</Pages>
  <Words>5323</Words>
  <Characters>34485</Characters>
  <CharactersWithSpaces>39831</CharactersWithSpaces>
  <Paragraphs>382</Paragraphs>
  <Company>Sil-art Rycho444</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2026-02-26T09:24:00Z</dcterms:created>
  <dc:creator>kgierat</dc:creator>
  <dc:description/>
  <dc:language>pl-PL</dc:language>
  <cp:lastModifiedBy>mkruszynska</cp:lastModifiedBy>
  <cp:lastPrinted>2021-02-05T12:53:00Z</cp:lastPrinted>
  <dcterms:modified xsi:type="dcterms:W3CDTF">2026-02-26T09:24:00Z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