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wmf" ContentType="image/x-wmf"/>
  <Override PartName="/word/media/image2.wmf" ContentType="image/x-wmf"/>
  <Override PartName="/word/media/image3.wmf" ContentType="image/x-wmf"/>
  <Override PartName="/word/media/image4.wmf" ContentType="image/x-wmf"/>
  <Override PartName="/word/media/image5.wmf" ContentType="image/x-wmf"/>
  <Override PartName="/word/media/image6.wmf" ContentType="image/x-wmf"/>
  <Override PartName="/word/media/image7.wmf" ContentType="image/x-wmf"/>
  <Override PartName="/word/media/image8.wmf" ContentType="image/x-wmf"/>
  <Override PartName="/word/media/image9.wmf" ContentType="image/x-wmf"/>
  <Override PartName="/word/media/image10.wmf" ContentType="image/x-wmf"/>
  <Override PartName="/word/media/image11.wmf" ContentType="image/x-wmf"/>
  <Override PartName="/word/media/image12.wmf" ContentType="image/x-wmf"/>
  <Override PartName="/word/media/image13.wmf" ContentType="image/x-wmf"/>
  <Override PartName="/word/media/image14.wmf" ContentType="image/x-wmf"/>
  <Override PartName="/word/media/image17.jpeg" ContentType="image/jpeg"/>
  <Override PartName="/word/media/image15.png" ContentType="image/png"/>
  <Override PartName="/word/media/image16.wmf" ContentType="image/x-wmf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ytu01"/>
        <w:spacing w:before="240" w:after="120"/>
        <w:rPr>
          <w:color w:themeColor="text2" w:val="1F497D"/>
        </w:rPr>
      </w:pPr>
      <w:r>
        <w:rPr>
          <w:color w:themeColor="text2" w:val="1F497D"/>
        </w:rPr>
        <w:t>Przedmiotowy System Oceniania</w:t>
      </w:r>
    </w:p>
    <w:p>
      <w:pPr>
        <w:pStyle w:val="tytu01"/>
        <w:rPr>
          <w:b w:val="false"/>
          <w:color w:themeColor="text2" w:val="1F497D"/>
        </w:rPr>
      </w:pPr>
      <w:r>
        <w:rPr>
          <w:b w:val="false"/>
          <w:color w:themeColor="text2" w:val="1F497D"/>
        </w:rPr>
        <w:t>Klasa 7</w:t>
      </w:r>
    </w:p>
    <w:p>
      <w:pPr>
        <w:pStyle w:val="Normal"/>
        <w:numPr>
          <w:ilvl w:val="0"/>
          <w:numId w:val="3"/>
        </w:numPr>
        <w:spacing w:before="0" w:after="120"/>
        <w:ind w:hanging="357" w:left="714"/>
        <w:rPr>
          <w:rFonts w:ascii="Calibri" w:hAnsi="Calibri" w:asciiTheme="minorHAnsi" w:hAnsiTheme="minorHAnsi"/>
          <w:b/>
          <w:spacing w:val="-4"/>
          <w:sz w:val="22"/>
          <w:szCs w:val="22"/>
        </w:rPr>
      </w:pPr>
      <w:r>
        <w:rPr>
          <w:rFonts w:ascii="Calibri" w:hAnsi="Calibri" w:asciiTheme="minorHAnsi" w:hAnsiTheme="minorHAnsi"/>
          <w:b/>
          <w:spacing w:val="-4"/>
          <w:sz w:val="22"/>
          <w:szCs w:val="22"/>
        </w:rPr>
        <w:t>Wykonujemy pomiary</w:t>
      </w:r>
    </w:p>
    <w:tbl>
      <w:tblPr>
        <w:tblStyle w:val="Tabela-Siatka"/>
        <w:tblW w:w="14384" w:type="dxa"/>
        <w:jc w:val="left"/>
        <w:tblInd w:w="-80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1.1. Wielkości fizyczne, które mierzysz na co dzień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wymienia przyrządy, za pomocą których mierzymy długość, temperaturę, czas, szybkość i masę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mierzy długość, temperaturę, czas, szybkość i masę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jednostki mierzonych wielkości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zakres pomiarowy przyrządu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odczytuje najmniejszą działkę przyrządu i podaje dokładność przyrządu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dobiera do danego pomiaru przyrząd o odpowiednim zakresie i dokładności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oblicza wartość najbardziej zbliżoną do rzeczywistej wartości mierzonej wielkości, jako średnią arytmetyczną wyników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przelicza jednostki długości, czasu i masy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zapisuje różnice między wartością końcową i początkowa wielkości fizycznej (np.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Δl</m:t>
              </m:r>
            </m:oMath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)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wyjaśnia, co to znaczy wyzerować przyrząd pomiarowy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 doświadczenie Celsjusza i objaśnia utworzoną przez niego skalę temperatur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wyjaśnia na przykładach przyczyny występowania niepewności pomiarowych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posługuje się wagą laboratoryjną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 na przykładzie znaczenie pojęcia względności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oblicza niepewność pomiarową i zapisuje wynik wraz z niepewnością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1.2. Pomiar wartości siły ciężkości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mierzy wartość siły w niutonach za pomocą siłomierza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oblicza wartość ciężaru posługując się wzorem </w:t>
            </w:r>
            <w:r>
              <w:rPr>
                <w:kern w:val="0"/>
                <w:lang w:val="pl-PL" w:bidi="ar-SA"/>
              </w:rPr>
              <w:object>
                <v:shapetype id="_x0000_tole_rId2" coordsize="21600,21600" o:spt="ole_rId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" type="_x0000_tole_rId2" style="width:34.25pt;height:14.05pt;mso-wrap-distance-right:0pt;mso-wrap-distance-bottom:1pt" filled="f" o:ole="">
                  <v:imagedata r:id="rId3" o:title=""/>
                </v:shape>
                <o:OLEObject Type="Embed" ProgID="Equation.DSMT4" ShapeID="ole_rId2" DrawAspect="Content" ObjectID="_249176145" r:id="rId2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źródło siły ciężkości i poprawnie zaczepia wektor do ciała, na które działa siła ciężkości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wykazuje doświadczalnie, że wartość siły ciężkości jest wprost proporcjonalna do masy ciała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uzasadnia potrzebę wprowadzenia siły jako wielkości wektorowej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cechy wielkości wektorowej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przekształca wzór </w:t>
            </w:r>
            <w:r>
              <w:rPr>
                <w:kern w:val="0"/>
                <w:lang w:val="pl-PL" w:bidi="ar-SA"/>
              </w:rPr>
              <w:object>
                <v:shapetype id="_x0000_tole_rId4" coordsize="21600,21600" o:spt="ole_rId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4" type="_x0000_tole_rId4" style="width:34.25pt;height:14.05pt;mso-wrap-distance-right:0pt;mso-wrap-distance-bottom:1pt" filled="f" o:ole="">
                  <v:imagedata r:id="rId5" o:title=""/>
                </v:shape>
                <o:OLEObject Type="Embed" ProgID="Equation.DSMT4" ShapeID="ole_rId4" DrawAspect="Content" ObjectID="_1719706321" r:id="rId4"/>
              </w:objec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i oblicza masę ciała, znając wartość jego ciężaru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skutków działania siły ciężkości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rysuje wektor obrazujący siłę o zadanej wartości (przyjmując odpowiednią jednostkę)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1.3. Wyznaczanie gęstości substancji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odczytuje gęstość substancji z tabeli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 </w:t>
            </w:r>
            <w:r>
              <w:rPr>
                <w:kern w:val="0"/>
                <w:lang w:val="pl-PL" w:bidi="ar-SA"/>
              </w:rPr>
              <w:t>mierzy objętość ciał o nieregularnych kształtach za pomocą menzurki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wyznacza doświadczalnie gęstość ciała stałego o regularnych kształtach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oblicza gęstość substancji ze wzoru </w:t>
            </w:r>
            <w:r>
              <w:rPr>
                <w:kern w:val="0"/>
                <w:lang w:val="pl-PL" w:bidi="ar-SA"/>
              </w:rPr>
              <w:object>
                <v:shapetype id="_x0000_tole_rId6" coordsize="21600,21600" o:spt="ole_rId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6" type="_x0000_tole_rId6" style="width:27.2pt;height:23.7pt;mso-wrap-distance-right:0pt" filled="f" o:ole="">
                  <v:imagedata r:id="rId7" o:title=""/>
                </v:shape>
                <o:OLEObject Type="Embed" ProgID="Equation.DSMT4" ShapeID="ole_rId6" DrawAspect="Content" ObjectID="_1116902800" r:id="rId6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szacuje niepewności pomiarowe przy pomiarach masy i objętości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 xml:space="preserve">przekształca wzór </w:t>
            </w:r>
            <w:r>
              <w:rPr>
                <w:kern w:val="0"/>
                <w:lang w:val="pl-PL" w:bidi="ar-SA"/>
              </w:rPr>
              <w:object>
                <v:shapetype id="_x0000_tole_rId8" coordsize="21600,21600" o:spt="ole_rId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8" type="_x0000_tole_rId8" style="width:27.2pt;height:23.7pt;mso-wrap-distance-right:0pt" filled="f" o:ole="">
                  <v:imagedata r:id="rId9" o:title=""/>
                </v:shape>
                <o:OLEObject Type="Embed" ProgID="Equation.DSMT4" ShapeID="ole_rId8" DrawAspect="Content" ObjectID="_2086300216" r:id="rId8"/>
              </w:object>
            </w:r>
            <w:r>
              <w:rPr>
                <w:kern w:val="0"/>
                <w:lang w:val="pl-PL" w:bidi="ar-SA"/>
              </w:rPr>
              <w:t xml:space="preserve"> i oblicza każdą z wielkości fizycznych w tym wzorze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kern w:val="0"/>
                <w:lang w:val="pl-PL" w:bidi="ar-SA"/>
              </w:rPr>
            </w:pPr>
            <w:r>
              <w:rPr>
                <w:kern w:val="0"/>
                <w:lang w:val="pl-PL" w:bidi="ar-SA"/>
              </w:rPr>
              <w:t>wyznacza doświadczalnie gęstość cieczy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odróżnia mierzenie wielkości fizycznej od jej wyznaczania, czyli pomiaru pośredniego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przelicza gęstość wyrażoną w kg/m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vertAlign w:val="superscript"/>
                <w:lang w:val="pl-PL" w:bidi="ar-SA"/>
              </w:rPr>
              <w:t>3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na g/cm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vertAlign w:val="superscript"/>
                <w:lang w:val="pl-PL" w:bidi="ar-SA"/>
              </w:rPr>
              <w:t>3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i na odwrót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1.4. Pomiar ciśnienia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20"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wykazuje, że skutek nacisku na podłoże, ciała o ciężarze </w:t>
            </w:r>
            <w:r>
              <w:rPr>
                <w:kern w:val="0"/>
                <w:lang w:val="pl-PL" w:bidi="ar-SA"/>
              </w:rPr>
              <w:object>
                <v:shapetype id="_x0000_tole_rId10" coordsize="21600,21600" o:spt="ole_rId1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0" type="_x0000_tole_rId10" style="width:12.3pt;height:15.8pt;mso-wrap-distance-right:0pt;mso-wrap-distance-bottom:1pt" filled="f" o:ole="">
                  <v:imagedata r:id="rId11" o:title=""/>
                </v:shape>
                <o:OLEObject Type="Embed" ProgID="Equation.DSMT4" ShapeID="ole_rId10" DrawAspect="Content" ObjectID="_1790922708" r:id="rId10"/>
              </w:objec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zależy od wielkości powierzchni zetknięcia ciała z podłożem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jednostkę ciśnienia i jej wielokrotności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mierzy ciśnienie w oponie samochodowej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mierzy ciśnienie atmosferyczne za pomocą barometru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oblicza ciśnienie za pomocą wzoru </w:t>
            </w:r>
            <w:r>
              <w:rPr>
                <w:kern w:val="0"/>
                <w:lang w:val="pl-PL" w:bidi="ar-SA"/>
              </w:rPr>
              <w:object>
                <v:shapetype id="_x0000_tole_rId12" coordsize="21600,21600" o:spt="ole_rId1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2" type="_x0000_tole_rId12" style="width:28.1pt;height:24.6pt;mso-wrap-distance-right:0pt;mso-wrap-distance-bottom:1pt" filled="f" o:ole="">
                  <v:imagedata r:id="rId13" o:title=""/>
                </v:shape>
                <o:OLEObject Type="Embed" ProgID="Equation.DSMT4" ShapeID="ole_rId12" DrawAspect="Content" ObjectID="_43798165" r:id="rId12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przelicza jednostki ciśnienia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przekształca wzór </w:t>
            </w:r>
            <w:r>
              <w:rPr>
                <w:kern w:val="0"/>
                <w:lang w:val="pl-PL" w:bidi="ar-SA"/>
              </w:rPr>
              <w:object>
                <v:shapetype id="_x0000_tole_rId14" coordsize="21600,21600" o:spt="ole_rId1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4" type="_x0000_tole_rId14" style="width:28.1pt;height:24.6pt;mso-wrap-distance-right:0pt;mso-wrap-distance-bottom:1pt" filled="f" o:ole="">
                  <v:imagedata r:id="rId15" o:title=""/>
                </v:shape>
                <o:OLEObject Type="Embed" ProgID="Equation.DSMT4" ShapeID="ole_rId14" DrawAspect="Content" ObjectID="_302549761" r:id="rId14"/>
              </w:objec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i oblicza każdą z wielkości występujących w tym wzorze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zależność ciśnienia atmosferycznego od wysokości nad poziomem morza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rozpoznaje w swoim otoczeniu zjawiska, w których istotną rolę odgrywa ciśnienie atmosferyczne i urządzenia, do działania których jest ono niezbędne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wyznacza doświadczalnie ciśnienie atmosferyczne za pomocą strzykawki i siłomierza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1.5. Sporządzamy wykresy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przykładach wyjaśnia znaczenie pojęcia „zależność jednej wielkości fizycznej od drugiej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na podstawie wyników zgromadzonych w tabeli sporządza samodzielnie wykres zależności jednej wielkości fizycznej od drugiej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wykazuje, że jeśli dwie wielkości są do siebie wprost proporcjonalne, to wykres zależności jednej od drugiej jest półprostą wychodzącą z początku układu osi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wyciąga wnioski o wartościach wielkości fizycznych na podstawie kąta nachylenia wykresu do osi poziomej</w:t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2. Niektóre właściwości fizyczne ciał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2.1. Trzy stany skupienia ciał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wymienia stany skupienia ciał i podaje ich przykłady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ciał kruchych, sprężystych i plastycznych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stałość objętości i nieściśliwość cieczy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wykazuje doświadczalnie ściśliwość gazów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wykazuje doświadczalnie zachowanie objętości ciała stałego przy zmianie jego kształtu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zmian właściwości ciał spowodowanych zmianą temperatury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właściwości plazmy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2.2. Zmiany stanów skupienia ciał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topnienia, krzepnięcia, parowania, skraplania, sublimacji i resublimacji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temperatury krzepnięcia i wrzenia wody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odczytuje z tabeli temperatury topnienia i wrzenia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wymienia i opisuje zmiany stanów skupienia ciał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odróżnia wodę w stanie gazowym (jako niewidoczną) od mgły i chmur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zależność szybkości parowania od temperatury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demonstruje zjawiska topnienia, wrzenia i skraplania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zależność temperatury wrzenia od ciśnienia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wyjaśnia przyczyny skraplania pary wodnej zawartej w powietrzu, np. na okularach, szklankach i potwierdza to doświadczalnie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kern w:val="0"/>
                <w:lang w:val="pl-PL" w:bidi="ar-SA"/>
              </w:rPr>
              <w:t>opisuje zmiany objętości ciał podczas topnienia i krzepnięcia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2.3. Rozszerzalność temperaturowa ciał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rozszerzalności temperaturowej w życiu codziennym i technice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rozszerzalności temperaturowej ciał stałych, cieczy i gazów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anomalną rozszerzalność wody i jej znaczenie w przyrodzie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zachowanie taśmy bimetalicznej przy jej ogrzewaniu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wyjaśnia zachowanie taśmy bimetalicznej podczas jej ogrzewania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zastosowania praktyczne taśmy bimetalicznej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za pomocą symboli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Δl</m:t>
              </m:r>
            </m:oMath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Δt</m:t>
              </m:r>
            </m:oMath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lub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ΔV</m:t>
              </m:r>
            </m:oMath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i 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Δt</m:t>
              </m:r>
            </m:oMath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zapisuje fakt, że przyrost długości drutów lub objętości cieczy jest wprost proporcjonalny do przyrostu temperatury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wykorzystuje do obliczeń prostą proporcjonalność przyrostu długości do przyrostu temperatury</w:t>
            </w:r>
          </w:p>
        </w:tc>
      </w:tr>
    </w:tbl>
    <w:p>
      <w:pPr>
        <w:pStyle w:val="tytu03"/>
        <w:spacing w:before="0" w:after="120"/>
        <w:rPr>
          <w:rFonts w:ascii="Calibri" w:hAnsi="Calibri" w:asciiTheme="minorHAnsi" w:hAnsiTheme="minorHAnsi"/>
          <w:b w:val="false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b w:val="false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3. Cząsteczkowa budowa ciał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 xml:space="preserve">3.1. </w:t>
            </w: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Cząsteczkowa budowa ciał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 zjawiska lub doświadczenia dowodzącego cząsteczkowej budowy materii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zjawisko dyfuzji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przelicza temperaturę wyrażoną w skali Celsjusza na tę samą temperaturę w skali Kelvina i na odwrót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wykazuje doświadczalnie zależność szybkości dyfuzji od temperatury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związek średniej szybkości cząsteczek gazu lub cieczy z jego temperaturą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uzasadnia wprowadzenie skali Kelvina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3.2. Siły międzycząstecz-kowe</w:t>
            </w:r>
          </w:p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*Fakultatywny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przyczyny tego, że ciała stałe i ciecze nie rozpadają się na oddzielne cząsteczki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wyjaśnia rolę mydła i detergentów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na wybranym przykładzie opisuje zjawisko napięcia powierzchniowego, demonstrując odpowiednie doświadczenie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działania sił spójności i sił przylegania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demonstruje skutki działania sił międzycząsteczkowych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3.3, 3.4. Różnice w budowie ciał stałych, cieczy i gazów.</w:t>
            </w:r>
          </w:p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G</w:t>
            </w: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az w zamkniętym zbiorniku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atomów i cząsteczek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podaje przykłady pierwiastków i związków chemicznych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różnice w budowie ciał stałych, cieczy i gazów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wyjaśnia, dlaczego na wewnętrzne ściany zbiornika gaz wywiera parcie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przykłady, w jaki sposób można zmienić ciśnienie gazu w zamkniętym zbiorniku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wyjaśnia pojęcia: atomu, cząsteczki, pierwiastka i związku chemicznego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objaśnia, co to znaczy, że ciało stałe ma budowę krystaliczną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i objaśnia sposoby zwiększania ciśnienia gazu w zamkniętym zbiorniku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4. Jak opisujemy ruch?</w:t>
      </w:r>
    </w:p>
    <w:tbl>
      <w:tblPr>
        <w:tblStyle w:val="Tabela-Siatka"/>
        <w:tblW w:w="14384" w:type="dxa"/>
        <w:jc w:val="left"/>
        <w:tblInd w:w="-80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4.1, 4.2. Układ odniesienia.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Tor ruchu, droga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opisuje ruch ciała w podanym układzie odniesienia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rozróżnia pojęcia tor ruchu i droga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ruchu, którego tor jest linią prostą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klasyfikuje ruchy ze względu na kształt toru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wybiera układ odniesienia i opisuje ruch w tym układzie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wyjaśnia, co to znaczy, że spoczynek i ruch są względne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opisuje położenie ciała za pomocą współrzędnej </w:t>
            </w:r>
            <w:r>
              <w:rPr>
                <w:rFonts w:ascii="Calibri" w:hAnsi="Calibri" w:asciiTheme="minorHAnsi" w:hAnsiTheme="minorHAnsi"/>
                <w:i/>
                <w:kern w:val="0"/>
                <w:szCs w:val="18"/>
                <w:lang w:val="pl-PL" w:bidi="ar-SA"/>
              </w:rPr>
              <w:t>x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przebytą przez ciało drogę jako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=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hAnsi="Cambria Math"/>
                </w:rPr>
                <m:t xml:space="preserve">−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hAnsi="Cambria Math"/>
                </w:rPr>
                <m:t xml:space="preserve">=</m:t>
              </m:r>
              <m:r>
                <w:rPr>
                  <w:rFonts w:ascii="Cambria Math" w:hAnsi="Cambria Math"/>
                </w:rPr>
                <m:t xml:space="preserve">∆</m:t>
              </m:r>
              <m:r>
                <w:rPr>
                  <w:rFonts w:ascii="Cambria Math" w:hAnsi="Cambria Math"/>
                </w:rPr>
                <m:t xml:space="preserve">x</m:t>
              </m:r>
            </m:oMath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4.3. Ruch prostoliniowy jednostajny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ruchu prostoliniowego jednostajnego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na podstawie różnych wykresów </w:t>
            </w:r>
            <w:r>
              <w:rPr>
                <w:kern w:val="0"/>
                <w:lang w:val="pl-PL" w:bidi="ar-SA"/>
              </w:rPr>
              <w:object>
                <v:shapetype id="_x0000_tole_rId16" coordsize="21600,21600" o:spt="ole_rId1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6" type="_x0000_tole_rId16" style="width:19.3pt;height:14.05pt;mso-wrap-distance-right:0pt" filled="f" o:ole="">
                  <v:imagedata r:id="rId17" o:title=""/>
                </v:shape>
                <o:OLEObject Type="Embed" ProgID="Equation.DSMT4" ShapeID="ole_rId16" DrawAspect="Content" ObjectID="_1238239597" r:id="rId16"/>
              </w:objec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odczytuje drogę przebywaną przez ciało w różnych odstępach czasu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cechy charakteryzujące ruch prostoliniowy jednostajny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doświadczalnie bada ruch jednostajny prostoliniowy i formułuje wniosek, że </w:t>
            </w:r>
            <w:r>
              <w:rPr>
                <w:kern w:val="0"/>
                <w:lang w:val="pl-PL" w:bidi="ar-SA"/>
              </w:rPr>
              <w:object>
                <v:shapetype id="_x0000_tole_rId18" coordsize="21600,21600" o:spt="ole_rId1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8" type="_x0000_tole_rId18" style="width:20.2pt;height:11.4pt;mso-wrap-distance-right:0pt" filled="f" o:ole="">
                  <v:imagedata r:id="rId19" o:title=""/>
                </v:shape>
                <o:OLEObject Type="Embed" ProgID="Equation.DSMT4" ShapeID="ole_rId18" DrawAspect="Content" ObjectID="_1492519436" r:id="rId18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sporządza wykres zależności </w:t>
            </w:r>
            <w:r>
              <w:rPr>
                <w:kern w:val="0"/>
                <w:lang w:val="pl-PL" w:bidi="ar-SA"/>
              </w:rPr>
              <w:object>
                <v:shapetype id="_x0000_tole_rId20" coordsize="21600,21600" o:spt="ole_rId2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0" type="_x0000_tole_rId20" style="width:19.3pt;height:14.05pt;mso-wrap-distance-right:0pt" filled="f" o:ole="">
                  <v:imagedata r:id="rId21" o:title=""/>
                </v:shape>
                <o:OLEObject Type="Embed" ProgID="Equation.DSMT4" ShapeID="ole_rId20" DrawAspect="Content" ObjectID="_836146065" r:id="rId20"/>
              </w:objec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podstawie wyników doświadczenia zgromadzonych w tabeli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podstawie znajomości drogi przebytej ruchem jednostajnym w określonym czasie t, oblicza drogę przebytą przez ciało w dowolnym innym czasie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 xml:space="preserve">4.4. </w:t>
            </w: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Wartość prędkości w ruchu jednostajnym prostoliniowym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zapisuje wzór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r>
                    <w:rPr>
                      <w:rFonts w:ascii="Cambria Math" w:hAnsi="Cambria Math"/>
                    </w:rPr>
                    <m:t xml:space="preserve">s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t</m:t>
                  </m:r>
                </m:den>
              </m:f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i nazywa występujące w nim wielkości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wartość prędkości ze wzoru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r>
                    <w:rPr>
                      <w:rFonts w:ascii="Cambria Math" w:hAnsi="Cambria Math"/>
                    </w:rPr>
                    <m:t xml:space="preserve">s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t</m:t>
                  </m:r>
                </m:den>
              </m:f>
            </m:oMath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drogę przebytą przez ciało na podstawie wykresu zależności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)</m:t>
              </m:r>
            </m:oMath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wartość prędkości w km/h wyraża w m/s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sporządza wykres zależności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)</m:t>
              </m:r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na podstawie danych z tabeli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przekształca wzór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)</m:t>
              </m:r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i oblicza każdą z występujących w nim wielkości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interpretację fizyczną pojęcia szybkości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wartość prędkości w km/h wyraża w m/s i na odwrót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4.5. Prędkość w ruchu jednostajnym prostoliniowym</w:t>
            </w:r>
          </w:p>
        </w:tc>
        <w:tc>
          <w:tcPr>
            <w:tcW w:w="3120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uzasadnia potrzebę wprowadzenia do opisu ruchu wielkości wektorowej – prędkości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przykładzie wymienia cechy prędkości jako wielkości wektorowej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 ruch prostoliniowy jednostajny z użyciem pojęcia prędkości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rysuje wektor obrazujący prędkość o zadanej wartości (przyjmuje odpowiednią jednostkę)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60" w:after="60"/>
              <w:jc w:val="left"/>
              <w:rPr>
                <w:rFonts w:ascii="Calibri" w:hAnsi="Calibri" w:asciiTheme="minorHAnsi" w:hAnsiTheme="minorHAnsi"/>
                <w:b w:val="false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4.6. Ruch zmienny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średnią wartość prędkości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υ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śr</m:t>
                  </m:r>
                </m:sub>
              </m:sSub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r>
                    <w:rPr>
                      <w:rFonts w:ascii="Cambria Math" w:hAnsi="Cambria Math"/>
                    </w:rPr>
                    <m:t xml:space="preserve">s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t</m:t>
                  </m:r>
                </m:den>
              </m:f>
            </m:oMath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planuje czas podróży na podstawie mapy i oszacowanej średniej szybkości pojazdu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wyznacza doświadczalnie średnią wartość prędkości biegu, pływania lub jazdy na rowerze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wykonuje zadania obliczeniowe z użyciem średniej wartości prędkości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 różnicę między szybkością średnią i chwilową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60" w:after="60"/>
              <w:jc w:val="left"/>
              <w:rPr>
                <w:rFonts w:ascii="Calibri" w:hAnsi="Calibri" w:asciiTheme="minorHAnsi" w:hAnsiTheme="minorHAnsi"/>
                <w:b w:val="false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4.7, 4.8. Ruch prostoliniowy jednostajnie przyspieszony.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Przyspieszenie w ruchu prostoliniowym jednostajnie przyspieszonym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ruchu przyspieszonego i opóźnionego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z wykresu zależności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)</m:t>
              </m:r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odczytuje przyrosty szybkości w określonych jednakowych odstępach czasu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podaje wzór na wartość przyspieszenia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a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sSub>
                    <m:e>
                      <m:r>
                        <w:rPr>
                          <w:rFonts w:ascii="Cambria Math" w:hAnsi="Cambria Math"/>
                        </w:rPr>
                        <m:t xml:space="preserve">υ</m:t>
                      </m:r>
                      <m:r>
                        <w:rPr>
                          <w:rFonts w:ascii="Cambria Math" w:hAnsi="Cambria Math"/>
                        </w:rPr>
                        <m:t xml:space="preserve">−</m:t>
                      </m:r>
                      <m:r>
                        <w:rPr>
                          <w:rFonts w:ascii="Cambria Math" w:hAnsi="Cambria Math"/>
                        </w:rPr>
                        <m:t xml:space="preserve">υ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 xml:space="preserve">0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 xml:space="preserve">t</m:t>
                  </m:r>
                </m:den>
              </m:f>
            </m:oMath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posługuje się pojęciem wartości przyspieszenia do opisu ruchu jednostajnie przyspieszonego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 ruch jednostajnie przyspieszony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jednostki przyspieszenia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sporządza wykres zależności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)</m:t>
              </m:r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dla ruchu jednostajnie przyspieszonego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 spadek swobodny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0" w:after="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interpretację fizyczną pojęcia przyspieszenia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wykonuje zadania obliczeniowe dotyczące ruchu jednostajnie przyspieszonego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4.10. Ruch jednostajnie opóźniony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podaje wzór na wartość przyspieszenia w ruchu jednostajnie opóźnionym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a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sSub>
                    <m:e>
                      <m:r>
                        <w:rPr>
                          <w:rFonts w:ascii="Cambria Math" w:hAnsi="Cambria Math"/>
                        </w:rPr>
                        <m:t xml:space="preserve">υ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 xml:space="preserve"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−</m:t>
                  </m:r>
                  <m:r>
                    <w:rPr>
                      <w:rFonts w:ascii="Cambria Math" w:hAnsi="Cambria Math"/>
                    </w:rPr>
                    <m:t xml:space="preserve">υ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t</m:t>
                  </m:r>
                </m:den>
              </m:f>
            </m:oMath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z wykresu zależności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)</m:t>
              </m:r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odczytuje jednakowe ubytki szybkości w określonych jednakowych odstępach czasu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sporządza wykres zależności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υ</m:t>
              </m:r>
              <m:d>
                <m:dPr>
                  <m:begChr m:val="("/>
                  <m:endChr m:val=")"/>
                </m:dPr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</m:d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dla ruchu jednostajnie opóźnionego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przekształca wzór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a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sSub>
                    <m:e>
                      <m:r>
                        <w:rPr>
                          <w:rFonts w:ascii="Cambria Math" w:hAnsi="Cambria Math"/>
                        </w:rPr>
                        <m:t xml:space="preserve">υ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 xml:space="preserve"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−</m:t>
                  </m:r>
                  <m:r>
                    <w:rPr>
                      <w:rFonts w:ascii="Cambria Math" w:hAnsi="Cambria Math"/>
                    </w:rPr>
                    <m:t xml:space="preserve">υ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t</m:t>
                  </m:r>
                </m:den>
              </m:f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  i oblicza każdą z wielkości występującą w tym wzorze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wykonuje zadania obliczeniowe dotyczące ruchu jednostajnie przyspieszonego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interpretację fizyczną pojęcia przyspieszenia w ruchu jednostajnie opóźnionym</w:t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5. Siły w przyrodzie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5.1. Rodzaje i skutki oddziaływań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przykładach rozpoznaje oddziaływania bezpośrednie i na odległość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różne rodzaje oddziaływania ciał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statycznych i dynamicznych skutków oddziaływań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układów ciał wzajemnie oddziałujących, wskazuje siły wewnętrzne i zewnętrzne w każdym układzie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dowolnym przykładzie wskazuje siły wzajemnego oddziaływania ciał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 w:val="18"/>
                <w:szCs w:val="18"/>
                <w:lang w:val="pl-PL" w:bidi="ar-SA"/>
              </w:rPr>
              <w:t>5.2. Siła wypadkowa. Siły równoważące się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 dwóch sił równoważących się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oblicza wartość i określa zwrot wypadkowej dwóch sił działających na ciało wzdłuż jednej prostej – o zwrotach zgodnych i przeciwnych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 kilku sił działających na ciało wzdłuż jednej prostej, które się równoważą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oblicza wartość i określa zwrot wypadkowej kilku sił działających na ciało wzdłuż jednej prostej – o zwrotach zgodnych i przeciwnych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oblicza niepewności pomiarowe sumy i różnicy wartości dwóch sił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5.3. Pierwsza zasada dynamiki Newtona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prostych przykładach ciał spoczywających wskazuje siły równoważące się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analizuje zachowanie się ciał na podstawie pierwszej zasady dynamiki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 doświadczenie potwierdzające pierwszą zasadę dynamiki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przykładzie opisuje zjawisko bezwładności</w:t>
            </w:r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5.4. Trzecia zasada dynamiki Newtona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ilustruje na przykładach pierwszą i trzecią zasadę dynamiki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wykazuje doświadczalnie, że siły wzajemnego oddziaływania mają jednakowe wartości, ten sam kierunek, przeciwne zwroty i różne punkty przyłożenia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wzajem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n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e</w:t>
            </w:r>
            <w:r>
              <w:rPr>
                <w:rFonts w:ascii="Calibri" w:hAnsi="Calibri" w:asciiTheme="minorHAnsi" w:hAnsiTheme="minorHAnsi"/>
                <w:spacing w:val="-6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oddzi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ał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>y</w:t>
            </w:r>
            <w:r>
              <w:rPr>
                <w:rFonts w:ascii="Calibri" w:hAnsi="Calibri" w:asciiTheme="minorHAnsi" w:hAnsiTheme="minorHAnsi"/>
                <w:spacing w:val="-2"/>
                <w:kern w:val="0"/>
                <w:szCs w:val="18"/>
                <w:lang w:val="pl-PL" w:bidi="ar-SA"/>
              </w:rPr>
              <w:t>w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>a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 xml:space="preserve">ie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ci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a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ł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 podstawie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trz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e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c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i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ej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>za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s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>a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dy 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d</w:t>
            </w:r>
            <w:r>
              <w:rPr>
                <w:rFonts w:ascii="Calibri" w:hAnsi="Calibri" w:asciiTheme="minorHAnsi" w:hAnsiTheme="minorHAnsi"/>
                <w:spacing w:val="2"/>
                <w:kern w:val="0"/>
                <w:szCs w:val="18"/>
                <w:lang w:val="pl-PL" w:bidi="ar-SA"/>
              </w:rPr>
              <w:t>y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namiki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Newt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o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na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dowol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n</w:t>
            </w:r>
            <w:r>
              <w:rPr>
                <w:rFonts w:ascii="Calibri" w:hAnsi="Calibri" w:asciiTheme="minorHAnsi" w:hAnsiTheme="minorHAnsi"/>
                <w:spacing w:val="2"/>
                <w:kern w:val="0"/>
                <w:szCs w:val="18"/>
                <w:lang w:val="pl-PL" w:bidi="ar-SA"/>
              </w:rPr>
              <w:t>y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m</w:t>
            </w:r>
            <w:r>
              <w:rPr>
                <w:rFonts w:ascii="Calibri" w:hAnsi="Calibri" w:asciiTheme="minorHAnsi" w:hAnsiTheme="minorHAnsi"/>
                <w:spacing w:val="-2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r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z</w:t>
            </w:r>
            <w:r>
              <w:rPr>
                <w:rFonts w:ascii="Calibri" w:hAnsi="Calibri" w:asciiTheme="minorHAnsi" w:hAnsiTheme="minorHAnsi"/>
                <w:spacing w:val="2"/>
                <w:kern w:val="0"/>
                <w:szCs w:val="18"/>
                <w:lang w:val="pl-PL" w:bidi="ar-SA"/>
              </w:rPr>
              <w:t>y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k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ła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d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zie w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s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kazuje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sił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y </w:t>
            </w:r>
            <w:r>
              <w:rPr>
                <w:rFonts w:ascii="Calibri" w:hAnsi="Calibri" w:asciiTheme="minorHAnsi" w:hAnsiTheme="minorHAnsi"/>
                <w:spacing w:val="-2"/>
                <w:kern w:val="0"/>
                <w:szCs w:val="18"/>
                <w:lang w:val="pl-PL" w:bidi="ar-SA"/>
              </w:rPr>
              <w:t>w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za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j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e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m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nego oddzi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ał</w:t>
            </w:r>
            <w:r>
              <w:rPr>
                <w:rFonts w:ascii="Calibri" w:hAnsi="Calibri" w:asciiTheme="minorHAnsi" w:hAnsiTheme="minorHAnsi"/>
                <w:spacing w:val="2"/>
                <w:kern w:val="0"/>
                <w:szCs w:val="18"/>
                <w:lang w:val="pl-PL" w:bidi="ar-SA"/>
              </w:rPr>
              <w:t>y</w:t>
            </w:r>
            <w:r>
              <w:rPr>
                <w:rFonts w:ascii="Calibri" w:hAnsi="Calibri" w:asciiTheme="minorHAnsi" w:hAnsiTheme="minorHAnsi"/>
                <w:spacing w:val="-2"/>
                <w:kern w:val="0"/>
                <w:szCs w:val="18"/>
                <w:lang w:val="pl-PL" w:bidi="ar-SA"/>
              </w:rPr>
              <w:t>w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ania,</w:t>
            </w:r>
            <w:r>
              <w:rPr>
                <w:rFonts w:ascii="Calibri" w:hAnsi="Calibri" w:asciiTheme="minorHAnsi" w:hAnsiTheme="minorHAnsi"/>
                <w:spacing w:val="-7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r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>y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suje</w:t>
            </w:r>
            <w:r>
              <w:rPr>
                <w:rFonts w:ascii="Calibri" w:hAnsi="Calibri" w:asciiTheme="minorHAnsi" w:hAnsiTheme="minorHAnsi"/>
                <w:spacing w:val="-2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je i podaje ich </w:t>
            </w:r>
            <w:r>
              <w:rPr>
                <w:rFonts w:ascii="Calibri" w:hAnsi="Calibri" w:asciiTheme="minorHAnsi" w:hAnsiTheme="minorHAnsi"/>
                <w:spacing w:val="1"/>
                <w:kern w:val="0"/>
                <w:szCs w:val="18"/>
                <w:lang w:val="pl-PL" w:bidi="ar-SA"/>
              </w:rPr>
              <w:t>cec</w:t>
            </w:r>
            <w:r>
              <w:rPr>
                <w:rFonts w:ascii="Calibri" w:hAnsi="Calibri" w:asciiTheme="minorHAnsi" w:hAnsiTheme="minorHAnsi"/>
                <w:spacing w:val="-1"/>
                <w:kern w:val="0"/>
                <w:szCs w:val="18"/>
                <w:lang w:val="pl-PL" w:bidi="ar-SA"/>
              </w:rPr>
              <w:t>h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y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</w:t>
            </w:r>
            <w:r>
              <w:rPr>
                <w:rFonts w:ascii="Calibri" w:hAnsi="Calibri" w:asciiTheme="minorHAnsi" w:hAnsiTheme="minorHAnsi"/>
                <w:spacing w:val="-5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zjawisko</w:t>
            </w:r>
            <w:r>
              <w:rPr>
                <w:rFonts w:ascii="Calibri" w:hAnsi="Calibri" w:asciiTheme="minorHAnsi" w:hAnsiTheme="minorHAnsi"/>
                <w:spacing w:val="-6"/>
                <w:kern w:val="0"/>
                <w:szCs w:val="18"/>
                <w:lang w:val="pl-PL" w:bidi="ar-SA"/>
              </w:rPr>
              <w:t xml:space="preserve"> 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odrzutu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pacing w:val="-4"/>
                <w:kern w:val="0"/>
                <w:sz w:val="18"/>
                <w:szCs w:val="18"/>
                <w:lang w:val="pl-PL" w:bidi="ar-SA"/>
              </w:rPr>
              <w:t>5.5. Siły sprężystości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występowania sił sprężystości w otoczeniu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siły działające na ciężarek wiszący na sprężynie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 spoczynek ciężarka wiszącego na sprężynie na podstawie pierwszej zasady dynamiki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wyjaśnia, że na skutek rozciągania lub ściskania ciała pojawiają się siły dążące do przywrócenia początkowych jego rozmiarów i kształtów, czyli siły sprężystości działające na rozciągające lub ściskające ciało</w:t>
            </w:r>
          </w:p>
          <w:p>
            <w:pPr>
              <w:pStyle w:val="Normal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 w:val="18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przeprowadza rozumowanie prowadzące do wniosku, że wartość siły sprężystości działającej na ciało wiszące na sprężynie jest wprost proporcjonalna do wydłużenia sprężyny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5.6. Siła oporu powietrza i siła tarcia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przykłady, w których na ciała poruszające się w powietrzu działa siła oporu powietrza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niektóre sposoby zmniejszania i zwiększania tarcia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pożytecznych i szkodliwych skutków działania sił tarcia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świadczące o tym, że wartość siły oporu powietrza wzrasta wraz ze wzrostem szybkości ciała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wykazuje doświadczalnie, że siły tarcia występujące przy toczeniu mają mniejsze wartości niż przy przesuwaniu jednego ciała po drugim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doświadczalnie bada siłę oporu powietrza i formułuje wnioski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przyczyny występowania sił tarcia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wykazuje doświadczalnie, że wartość siły tarcia kinetycznego nie zależy od pola powierzchni styku ciał przesuwających się względem siebie, a zależy od rodzaju powierzchni ciał trących o siebie i wartości siły dociskającej te ciała do siebie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>5.7. Prawo Pascala. Ciśnienie hydrostatyczne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podaje przykłady parcia gazów </w:t>
            </w:r>
            <w:r>
              <w:rPr>
                <w:rFonts w:ascii="Calibri" w:hAnsi="Calibri" w:asciiTheme="minorHAnsi" w:hAnsiTheme="minorHAnsi"/>
                <w:spacing w:val="-4"/>
                <w:kern w:val="0"/>
                <w:szCs w:val="18"/>
                <w:lang w:val="pl-PL" w:bidi="ar-SA"/>
              </w:rPr>
              <w:t>i cieczy na ściany i dno zbiornika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wykorzystania prawa Pascala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pacing w:val="-6"/>
                <w:szCs w:val="18"/>
              </w:rPr>
            </w:pPr>
            <w:r>
              <w:rPr>
                <w:rFonts w:ascii="Calibri" w:hAnsi="Calibri" w:asciiTheme="minorHAnsi" w:hAnsiTheme="minorHAnsi"/>
                <w:spacing w:val="-6"/>
                <w:kern w:val="0"/>
                <w:szCs w:val="18"/>
                <w:lang w:val="pl-PL" w:bidi="ar-SA"/>
              </w:rPr>
              <w:t>demonstruje i objaśnia prawo Pascala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demonstruje zależność ciśnienia hydrostatycznego od wysokości słupa cieczy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ciśnienie słupa cieczy na dnie cylindrycznego naczynia ze wzoru </w:t>
            </w:r>
            <w:r>
              <w:rPr>
                <w:rFonts w:ascii="Calibri" w:hAnsi="Calibri" w:asciiTheme="minorHAnsi" w:hAnsiTheme="minorHAnsi"/>
                <w:i/>
                <w:kern w:val="0"/>
                <w:szCs w:val="18"/>
                <w:lang w:val="pl-PL" w:bidi="ar-SA"/>
              </w:rPr>
              <w:t>p 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= </w:t>
            </w:r>
            <w:r>
              <w:rPr>
                <w:rFonts w:ascii="Calibri" w:hAnsi="Calibri" w:asciiTheme="minorHAnsi" w:hAnsiTheme="minorHAnsi"/>
                <w:i/>
                <w:kern w:val="0"/>
                <w:szCs w:val="18"/>
                <w:lang w:val="pl-PL" w:bidi="ar-SA"/>
              </w:rPr>
              <w:t>d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· </w:t>
            </w:r>
            <w:r>
              <w:rPr>
                <w:rFonts w:ascii="Calibri" w:hAnsi="Calibri" w:asciiTheme="minorHAnsi" w:hAnsiTheme="minorHAnsi"/>
                <w:i/>
                <w:kern w:val="0"/>
                <w:szCs w:val="18"/>
                <w:lang w:val="pl-PL" w:bidi="ar-SA"/>
              </w:rPr>
              <w:t>g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· </w:t>
            </w:r>
            <w:r>
              <w:rPr>
                <w:rFonts w:ascii="Calibri" w:hAnsi="Calibri" w:asciiTheme="minorHAnsi" w:hAnsiTheme="minorHAnsi"/>
                <w:i/>
                <w:kern w:val="0"/>
                <w:szCs w:val="18"/>
                <w:lang w:val="pl-PL" w:bidi="ar-SA"/>
              </w:rPr>
              <w:t>h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objaśnia zasadę działania podnośnika hydraulicznego i hamulca samochodowego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wykorzystuje wzór na ciśnienie hydrostatyczne w zadaniach obliczeniowych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5.8. Siła wyporu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i objaśnia wzór na wartość siły wyporu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warunek pływania i tonięcia ciała zanurzonego w cieczy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wyznacza doświadczalnie gęstość ciała z wykorzystaniem prawa Archimedesa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 pływanie i tonięcie ciał wykorzystując pierwszą zasadę dynamiki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wykorzystuje wzór na wartość siły wyporu do wykonywania obliczeń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objaśnia praktyczne znaczenie występowania w przyrodzie siły wyporu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5.9. Druga zasada dynamiki Newtona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opisuje ruch ciała pod działaniem stałej siły wypadkowej zwróconej tak samo jak prędkość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zapisuje wzorem drugą zasadę dynamiki i odczytuje ten zapis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ilustruje na przykładach drugą zasadę dynamiki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exact" w:line="200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każdą z wielkości we wzorze </w:t>
            </w:r>
            <w:r>
              <w:rPr>
                <w:kern w:val="0"/>
                <w:lang w:val="pl-PL" w:bidi="ar-SA"/>
              </w:rPr>
              <w:object>
                <v:shapetype id="_x0000_tole_rId22" coordsize="21600,21600" o:spt="ole_rId2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2" type="_x0000_tole_rId22" style="width:31.6pt;height:11.4pt;mso-wrap-distance-right:0pt" filled="f" o:ole="">
                  <v:imagedata r:id="rId23" o:title=""/>
                </v:shape>
                <o:OLEObject Type="Embed" ProgID="Equation.DSMT4" ShapeID="ole_rId22" DrawAspect="Content" ObjectID="_393376438" r:id="rId22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z wykresu a(F) oblicza masę ciała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podaje wymiar 1 niutona 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1</m:t>
              </m:r>
              <m:r>
                <m:t xml:space="preserve"> 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=</m:t>
              </m:r>
              <m:r>
                <w:rPr>
                  <w:rFonts w:ascii="Cambria Math" w:hAnsi="Cambria Math"/>
                </w:rPr>
                <m:t xml:space="preserve">1</m:t>
              </m:r>
              <m:r>
                <m:t xml:space="preserve"> </m:t>
              </m:r>
              <m:f>
                <m:num>
                  <m:r>
                    <m:rPr>
                      <m:lit/>
                      <m:nor/>
                    </m:rPr>
                    <w:rPr>
                      <w:rFonts w:ascii="Cambria Math" w:hAnsi="Cambria Math"/>
                    </w:rPr>
                    <m:t xml:space="preserve">kg</m:t>
                  </m:r>
                  <m:r>
                    <w:rPr>
                      <w:rFonts w:ascii="Cambria Math" w:hAnsi="Cambria Math"/>
                    </w:rPr>
                    <m:t xml:space="preserve">⋅</m:t>
                  </m:r>
                  <m:r>
                    <w:rPr>
                      <w:rFonts w:ascii="Cambria Math" w:hAnsi="Cambria Math"/>
                    </w:rPr>
                    <m:t xml:space="preserve">m</m:t>
                  </m:r>
                </m:num>
                <m:den>
                  <m:sSup>
                    <m:e>
                      <m:r>
                        <w:rPr>
                          <w:rFonts w:ascii="Cambria Math" w:hAnsi="Cambria Math"/>
                        </w:rPr>
                        <m:t xml:space="preserve">s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 xml:space="preserve">2</m:t>
                      </m:r>
                    </m:sup>
                  </m:sSup>
                </m:den>
              </m:f>
            </m:oMath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przez porównanie wzorów </w:t>
            </w:r>
            <w:r>
              <w:rPr>
                <w:kern w:val="0"/>
                <w:lang w:val="pl-PL" w:bidi="ar-SA"/>
              </w:rPr>
              <w:object>
                <v:shapetype id="_x0000_tole_rId24" coordsize="21600,21600" o:spt="ole_rId2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4" type="_x0000_tole_rId24" style="width:31.6pt;height:11.4pt;mso-wrap-distance-right:0pt;mso-wrap-distance-bottom:1pt" filled="f" o:ole="">
                  <v:imagedata r:id="rId25" o:title=""/>
                </v:shape>
                <o:OLEObject Type="Embed" ProgID="Equation.DSMT4" ShapeID="ole_rId24" DrawAspect="Content" ObjectID="_1551944070" r:id="rId24"/>
              </w:objec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i 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F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c</m:t>
                  </m:r>
                </m:sub>
              </m:sSub>
              <m:r>
                <w:rPr>
                  <w:rFonts w:ascii="Cambria Math" w:hAnsi="Cambria Math"/>
                </w:rPr>
                <m:t xml:space="preserve">=</m:t>
              </m:r>
              <m:r>
                <w:rPr>
                  <w:rFonts w:ascii="Cambria Math" w:hAnsi="Cambria Math"/>
                </w:rPr>
                <m:t xml:space="preserve">mg</m:t>
              </m:r>
            </m:oMath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uzasadnia, że współczynnik </w:t>
            </w:r>
            <w:r>
              <w:rPr>
                <w:rFonts w:ascii="Calibri" w:hAnsi="Calibri" w:asciiTheme="minorHAnsi" w:hAnsiTheme="minorHAnsi"/>
                <w:i/>
                <w:kern w:val="0"/>
                <w:szCs w:val="18"/>
                <w:lang w:val="pl-PL" w:bidi="ar-SA"/>
              </w:rPr>
              <w:t>g</w: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to wartość przyspieszenia, z jakim ciała spadają swobodnie</w:t>
            </w:r>
          </w:p>
        </w:tc>
      </w:tr>
    </w:tbl>
    <w:p>
      <w:pPr>
        <w:pStyle w:val="tytu03"/>
        <w:spacing w:before="0" w:after="0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120"/>
        <w:rPr>
          <w:rFonts w:ascii="Calibri" w:hAnsi="Calibri" w:asciiTheme="minorHAnsi" w:hAnsiTheme="minorHAnsi"/>
          <w:spacing w:val="-4"/>
          <w:szCs w:val="22"/>
        </w:rPr>
      </w:pPr>
      <w:r>
        <w:rPr>
          <w:rFonts w:ascii="Calibri" w:hAnsi="Calibri" w:asciiTheme="minorHAnsi" w:hAnsiTheme="minorHAnsi"/>
          <w:spacing w:val="-4"/>
          <w:szCs w:val="22"/>
        </w:rPr>
        <w:t>6. Praca, moc, energia mechaniczna</w:t>
      </w:r>
    </w:p>
    <w:tbl>
      <w:tblPr>
        <w:tblStyle w:val="Tabela-Siatka"/>
        <w:tblW w:w="14384" w:type="dxa"/>
        <w:jc w:val="left"/>
        <w:tblInd w:w="-51" w:type="dxa"/>
        <w:tblLayout w:type="fixed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1907"/>
        <w:gridCol w:w="3120"/>
        <w:gridCol w:w="3118"/>
        <w:gridCol w:w="3120"/>
        <w:gridCol w:w="3119"/>
      </w:tblGrid>
      <w:tr>
        <w:trPr/>
        <w:tc>
          <w:tcPr>
            <w:tcW w:w="1907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Temat według programu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konieczne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(dopuszczająca)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8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podstawowe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(dostateczna)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20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rozszerzone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(dobra)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  <w:tc>
          <w:tcPr>
            <w:tcW w:w="3119" w:type="dxa"/>
            <w:tcBorders/>
            <w:shd w:color="auto" w:fill="FFCC00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Wymagania dopełniające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(b. dobra i celująca)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b/>
                <w:color w:themeColor="background1" w:val="FFFFFF"/>
                <w:spacing w:val="-4"/>
                <w:kern w:val="0"/>
                <w:sz w:val="18"/>
                <w:szCs w:val="18"/>
                <w:lang w:val="pl-PL" w:bidi="ar-SA"/>
              </w:rPr>
              <w:t>Uczeń: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6.1, 6.2.</w:t>
            </w:r>
            <w:r>
              <w:rPr>
                <w:rFonts w:ascii="Calibri" w:hAnsi="Calibri" w:asciiTheme="minorHAnsi" w:hAnsiTheme="minorHAnsi"/>
                <w:b w:val="false"/>
                <w:kern w:val="0"/>
                <w:szCs w:val="18"/>
                <w:lang w:val="pl-PL" w:bidi="ar-SA"/>
              </w:rPr>
              <w:t xml:space="preserve"> Praca mechaniczna. Moc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wykonania pracy w sensie fizycznym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jednostkę pracy 1 J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wyjaśnia, co to znaczy, że urządzenia pracują z różną mocą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jednostki mocy i przelicza je</w:t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pracę ze wzoru </w:t>
            </w:r>
            <w:r>
              <w:rPr>
                <w:kern w:val="0"/>
                <w:lang w:val="pl-PL" w:bidi="ar-SA"/>
              </w:rPr>
              <w:object>
                <v:shapetype id="_x0000_tole_rId26" coordsize="21600,21600" o:spt="ole_rId2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6" type="_x0000_tole_rId26" style="width:30.75pt;height:11.4pt;mso-wrap-distance-right:0pt" filled="f" o:ole="">
                  <v:imagedata r:id="rId27" o:title=""/>
                </v:shape>
                <o:OLEObject Type="Embed" ProgID="Equation.DSMT4" ShapeID="ole_rId26" DrawAspect="Content" ObjectID="_1663027640" r:id="rId26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moc ze wzoru </w:t>
            </w:r>
            <w:r>
              <w:rPr>
                <w:kern w:val="0"/>
                <w:lang w:val="pl-PL" w:bidi="ar-SA"/>
              </w:rPr>
              <w:object>
                <v:shapetype id="_x0000_tole_rId28" coordsize="21600,21600" o:spt="ole_rId2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8" type="_x0000_tole_rId28" style="width:29pt;height:24.6pt;mso-wrap-distance-right:0pt" filled="f" o:ole="">
                  <v:imagedata r:id="rId29" o:title=""/>
                </v:shape>
                <o:OLEObject Type="Embed" ProgID="Equation.DSMT4" ShapeID="ole_rId28" DrawAspect="Content" ObjectID="_2115999408" r:id="rId28"/>
              </w:objec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każdą z wielkości we wzorze </w:t>
            </w:r>
            <w:r>
              <w:rPr>
                <w:kern w:val="0"/>
                <w:lang w:val="pl-PL" w:bidi="ar-SA"/>
              </w:rPr>
              <w:object>
                <v:shapetype id="_x0000_tole_rId30" coordsize="21600,21600" o:spt="ole_rId3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0" type="_x0000_tole_rId30" style="width:30.75pt;height:11.4pt;mso-wrap-distance-right:0pt" filled="f" o:ole="">
                  <v:imagedata r:id="rId31" o:title=""/>
                </v:shape>
                <o:OLEObject Type="Embed" ProgID="Equation.DSMT4" ShapeID="ole_rId30" DrawAspect="Content" ObjectID="_430191877" r:id="rId30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objaśnia sens fizyczny pojęcia mocy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każdą z wielkości ze wzoru </w:t>
            </w:r>
            <w:r>
              <w:rPr>
                <w:kern w:val="0"/>
                <w:lang w:val="pl-PL" w:bidi="ar-SA"/>
              </w:rPr>
              <w:object>
                <v:shapetype id="_x0000_tole_rId32" coordsize="21600,21600" o:spt="ole_rId3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2" type="_x0000_tole_rId32" style="width:29pt;height:24.6pt;mso-wrap-distance-right:0pt" filled="f" o:ole="">
                  <v:imagedata r:id="rId33" o:title=""/>
                </v:shape>
                <o:OLEObject Type="Embed" ProgID="Equation.DSMT4" ShapeID="ole_rId32" DrawAspect="Content" ObjectID="_943797452" r:id="rId32"/>
              </w:objec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podaje ograniczenia stosowalności wzoru </w:t>
            </w:r>
            <w:r>
              <w:rPr>
                <w:kern w:val="0"/>
                <w:lang w:val="pl-PL" w:bidi="ar-SA"/>
              </w:rPr>
              <w:object>
                <v:shapetype id="_x0000_tole_rId34" coordsize="21600,21600" o:spt="ole_rId34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4" type="_x0000_tole_rId34" style="width:30.75pt;height:11.4pt;mso-wrap-distance-right:0pt" filled="f" o:ole="">
                  <v:imagedata r:id="rId35" o:title=""/>
                </v:shape>
                <o:OLEObject Type="Embed" ProgID="Equation.DSMT4" ShapeID="ole_rId34" DrawAspect="Content" ObjectID="_755315027" r:id="rId34"/>
              </w:objec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sporządza wykres zależności </w:t>
            </w:r>
            <w:r>
              <w:rPr>
                <w:kern w:val="0"/>
                <w:lang w:val="pl-PL" w:bidi="ar-SA"/>
              </w:rPr>
              <w:object>
                <v:shapetype id="_x0000_tole_rId36" coordsize="21600,21600" o:spt="ole_rId36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6" type="_x0000_tole_rId36" style="width:22.85pt;height:14.05pt;mso-wrap-distance-right:0pt" filled="f" o:ole="">
                  <v:imagedata r:id="rId37" o:title=""/>
                </v:shape>
                <o:OLEObject Type="Embed" ProgID="Equation.DSMT4" ShapeID="ole_rId36" DrawAspect="Content" ObjectID="_1751743702" r:id="rId36"/>
              </w:objec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oraz </w:t>
            </w:r>
            <w:r>
              <w:rPr>
                <w:kern w:val="0"/>
                <w:lang w:val="pl-PL" w:bidi="ar-SA"/>
              </w:rPr>
              <w:object>
                <v:shapetype id="_x0000_tole_rId38" coordsize="21600,21600" o:spt="ole_rId38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38" type="_x0000_tole_rId38" style="width:21.95pt;height:14.05pt;mso-wrap-distance-right:0pt" filled="f" o:ole="">
                  <v:imagedata r:id="rId39" o:title=""/>
                </v:shape>
                <o:OLEObject Type="Embed" ProgID="Equation.DSMT4" ShapeID="ole_rId38" DrawAspect="Content" ObjectID="_1899032874" r:id="rId38"/>
              </w:objec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, odczytuje i oblicza pracę na podstawie tych wykresów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oblicza moc na podstawie wykresu zależności </w:t>
            </w:r>
            <w:r>
              <w:rPr>
                <w:kern w:val="0"/>
                <w:lang w:val="pl-PL" w:bidi="ar-SA"/>
              </w:rPr>
              <w:object>
                <v:shapetype id="_x0000_tole_rId40" coordsize="21600,21600" o:spt="ole_rId40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40" type="_x0000_tole_rId40" style="width:21.95pt;height:14.05pt;mso-wrap-distance-right:0pt;mso-wrap-distance-bottom:1pt" filled="f" o:ole="">
                  <v:imagedata r:id="rId41" o:title=""/>
                </v:shape>
                <o:OLEObject Type="Embed" ProgID="Equation.DSMT4" ShapeID="ole_rId40" DrawAspect="Content" ObjectID="_1955802667" r:id="rId40"/>
              </w:objec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6.3.  Energia mechaniczna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wyjaśnia, co to znaczy, że ciało ma energię mechaniczną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energii w przyrodzie i sposoby jej wykorzystywania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zmiany energii mechanicznej na skutek wykonanej pracy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 pojęcia układu ciał wzajemnie oddziałujących oraz sił wewnętrznych w układzie i zewnętrznych spoza układu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wyjaśnia i zapisuje związek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ΔE</m:t>
              </m:r>
              <m:r>
                <w:rPr>
                  <w:rFonts w:ascii="Cambria Math" w:hAnsi="Cambria Math"/>
                </w:rPr>
                <m:t xml:space="preserve">=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W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z</m:t>
                  </m:r>
                </m:sub>
              </m:sSub>
            </m:oMath>
          </w:p>
        </w:tc>
        <w:tc>
          <w:tcPr>
            <w:tcW w:w="3119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708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6.4. Energia potencjalna i energia kinetyczna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ciał mających energię potencjalną ciężkości i energię kinetyczną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wymienia czynności, które należy wykonać, by zmienić energię potencjalną ciała i energię kinetyczną tego ciała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18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wyjaśnia pojęcie poziomu zerowego</w:t>
            </w:r>
          </w:p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</w:t>
            </w:r>
            <w:bookmarkStart w:id="0" w:name="_GoBack"/>
            <w:bookmarkEnd w:id="0"/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blicza energię potencjalną grawitacji ze wzoru </w:t>
            </w:r>
            <w:r>
              <w:rPr>
                <w:kern w:val="0"/>
                <w:lang w:val="pl-PL" w:bidi="ar-SA"/>
              </w:rPr>
              <w:object>
                <v:shapetype id="_x0000_tole_rId42" coordsize="21600,21600" o:spt="ole_rId4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42" type="_x0000_tole_rId42" style="width:36.9pt;height:12.3pt;mso-wrap-distance-right:0pt" filled="f" o:ole="">
                  <v:imagedata r:id="rId43" o:title=""/>
                </v:shape>
                <o:OLEObject Type="Embed" ProgID="Equation.DSMT4" ShapeID="ole_rId42" DrawAspect="Content" ObjectID="_1742623413" r:id="rId42"/>
              </w:object>
            </w: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 xml:space="preserve"> i energię kinetyczną ze wzoru </w:t>
            </w:r>
            <w:r>
              <w:rPr>
                <w:kern w:val="0"/>
                <w:lang w:val="pl-PL" w:bidi="ar-SA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=</m:t>
              </m:r>
              <m:f>
                <m:num>
                  <m:r>
                    <w:rPr>
                      <w:rFonts w:ascii="Cambria Math" w:hAnsi="Cambria Math"/>
                    </w:rPr>
                    <m:t xml:space="preserve">m</m:t>
                  </m:r>
                  <m:sSup>
                    <m:e>
                      <m:r>
                        <w:rPr>
                          <w:rFonts w:ascii="Cambria Math" w:hAnsi="Cambria Math"/>
                        </w:rPr>
                        <m:t xml:space="preserve">υ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 xml:space="preserve"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 xml:space="preserve">2</m:t>
                  </m:r>
                </m:den>
              </m:f>
            </m:oMath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oblicza energię potencjalną względem dowolnie wybranego poziomu zerowego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wykonuje zadania, obliczając każdą z wielkości występujących we wzorach na energię kinetyczną i potencjalną ciężkości</w:t>
            </w:r>
          </w:p>
        </w:tc>
      </w:tr>
      <w:tr>
        <w:trPr/>
        <w:tc>
          <w:tcPr>
            <w:tcW w:w="1907" w:type="dxa"/>
            <w:tcBorders/>
          </w:tcPr>
          <w:p>
            <w:pPr>
              <w:pStyle w:val="tabelabold"/>
              <w:widowControl/>
              <w:spacing w:before="20" w:after="20"/>
              <w:jc w:val="left"/>
              <w:rPr>
                <w:rFonts w:ascii="Calibri" w:hAnsi="Calibri" w:asciiTheme="minorHAnsi" w:hAnsiTheme="minorHAnsi"/>
                <w:b w:val="false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b w:val="false"/>
                <w:spacing w:val="-4"/>
                <w:kern w:val="0"/>
                <w:szCs w:val="18"/>
                <w:lang w:val="pl-PL" w:bidi="ar-SA"/>
              </w:rPr>
              <w:t>6.5. Zasada zachowania energii mechanicznej</w:t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przemiany energii potencjalnej w kinetyczną i na odwrót, z zastosowaniem zasady zachowania energii mechanicznej</w:t>
            </w:r>
          </w:p>
        </w:tc>
        <w:tc>
          <w:tcPr>
            <w:tcW w:w="3118" w:type="dxa"/>
            <w:tcBorders/>
            <w:shd w:color="auto" w:fill="auto" w:val="clear"/>
          </w:tcPr>
          <w:p>
            <w:pPr>
              <w:pStyle w:val="tabelakropka"/>
              <w:widowControl/>
              <w:numPr>
                <w:ilvl w:val="0"/>
                <w:numId w:val="0"/>
              </w:numPr>
              <w:spacing w:before="20" w:after="20"/>
              <w:ind w:hanging="0" w:left="17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Theme="minorHAnsi" w:hAnsiTheme="minorHAnsi" w:ascii="Calibri" w:hAnsi="Calibri"/>
                <w:spacing w:val="-4"/>
                <w:kern w:val="0"/>
                <w:szCs w:val="18"/>
                <w:lang w:val="pl-PL" w:bidi="ar-SA"/>
              </w:rPr>
            </w:r>
          </w:p>
        </w:tc>
        <w:tc>
          <w:tcPr>
            <w:tcW w:w="3120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podaje przykłady sytuacji, w których zasada zachowania energii mechanicznej nie jest spełniona</w:t>
            </w:r>
          </w:p>
        </w:tc>
        <w:tc>
          <w:tcPr>
            <w:tcW w:w="3119" w:type="dxa"/>
            <w:tcBorders/>
          </w:tcPr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stosuje zasadę zachowania energii mechanicznej do rozwiązywania zadań obliczeniowych</w:t>
            </w:r>
          </w:p>
          <w:p>
            <w:pPr>
              <w:pStyle w:val="tabelakropka"/>
              <w:widowControl/>
              <w:numPr>
                <w:ilvl w:val="0"/>
                <w:numId w:val="1"/>
              </w:numPr>
              <w:spacing w:lineRule="auto" w:line="252" w:before="60" w:after="60"/>
              <w:jc w:val="left"/>
              <w:rPr>
                <w:rFonts w:ascii="Calibri" w:hAnsi="Calibri" w:asciiTheme="minorHAnsi" w:hAnsiTheme="minorHAnsi"/>
                <w:spacing w:val="-4"/>
                <w:szCs w:val="18"/>
              </w:rPr>
            </w:pPr>
            <w:r>
              <w:rPr>
                <w:rFonts w:ascii="Calibri" w:hAnsi="Calibri" w:asciiTheme="minorHAnsi" w:hAnsiTheme="minorHAnsi"/>
                <w:kern w:val="0"/>
                <w:szCs w:val="18"/>
                <w:lang w:val="pl-PL" w:bidi="ar-SA"/>
              </w:rPr>
              <w:t>objaśnia i oblicza sprawność urządzenia mechanicznego</w:t>
            </w:r>
          </w:p>
        </w:tc>
      </w:tr>
    </w:tbl>
    <w:p>
      <w:pPr>
        <w:pStyle w:val="Normal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60"/>
        <w:rPr>
          <w:rFonts w:ascii="Calibri" w:hAnsi="Calibri" w:asciiTheme="minorHAnsi" w:hAnsiTheme="minorHAnsi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spacing w:val="-4"/>
          <w:sz w:val="18"/>
          <w:szCs w:val="18"/>
        </w:rPr>
      </w:r>
    </w:p>
    <w:p>
      <w:pPr>
        <w:pStyle w:val="tytu03"/>
        <w:spacing w:before="0" w:after="60"/>
        <w:rPr>
          <w:rFonts w:ascii="Calibri" w:hAnsi="Calibri" w:asciiTheme="minorHAnsi" w:hAnsiTheme="minorHAnsi"/>
          <w:color w:themeColor="accent1" w:val="4F81BD"/>
          <w:spacing w:val="-4"/>
          <w:sz w:val="18"/>
          <w:szCs w:val="18"/>
        </w:rPr>
      </w:pPr>
      <w:r>
        <w:rPr>
          <w:rFonts w:asciiTheme="minorHAnsi" w:hAnsiTheme="minorHAnsi" w:ascii="Calibri" w:hAnsi="Calibri"/>
          <w:color w:themeColor="accent1" w:val="4F81BD"/>
          <w:spacing w:val="-4"/>
          <w:sz w:val="18"/>
          <w:szCs w:val="18"/>
        </w:rPr>
      </w:r>
    </w:p>
    <w:sectPr>
      <w:headerReference w:type="even" r:id="rId44"/>
      <w:headerReference w:type="default" r:id="rId45"/>
      <w:headerReference w:type="first" r:id="rId46"/>
      <w:footerReference w:type="even" r:id="rId47"/>
      <w:footerReference w:type="default" r:id="rId48"/>
      <w:footerReference w:type="first" r:id="rId49"/>
      <w:type w:val="nextPage"/>
      <w:pgSz w:orient="landscape" w:w="16838" w:h="11906"/>
      <w:pgMar w:left="1417" w:right="820" w:gutter="0" w:header="0" w:top="1560" w:footer="0" w:bottom="84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Minion Pro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9072"/>
        <w:tab w:val="center" w:pos="4536" w:leader="none"/>
        <w:tab w:val="right" w:pos="9639" w:leader="none"/>
      </w:tabs>
      <w:spacing w:before="120" w:after="0"/>
      <w:ind w:left="-567"/>
      <w:rPr/>
    </w:pPr>
    <w:r>
      <mc:AlternateContent>
        <mc:Choice Requires="wps">
          <w:drawing>
            <wp:anchor behindDoc="1" distT="0" distB="19050" distL="0" distR="17780" simplePos="0" locked="0" layoutInCell="1" allowOverlap="1" relativeHeight="41" wp14:anchorId="004C861E">
              <wp:simplePos x="0" y="0"/>
              <wp:positionH relativeFrom="column">
                <wp:posOffset>-331470</wp:posOffset>
              </wp:positionH>
              <wp:positionV relativeFrom="paragraph">
                <wp:posOffset>635</wp:posOffset>
              </wp:positionV>
              <wp:extent cx="9545320" cy="635"/>
              <wp:effectExtent l="9525" t="9525" r="10160" b="9525"/>
              <wp:wrapNone/>
              <wp:docPr id="5" name="Łącznik prostoliniow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19050">
                        <a:solidFill>
                          <a:srgbClr val="f0912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0.05pt" to="725.45pt,0.05pt" ID="Łącznik prostoliniowy 3" stroked="t" o:allowincell="f" style="position:absolute" wp14:anchorId="004C861E">
              <v:stroke color="#f09120" weight="19080" joinstyle="round" endcap="flat"/>
              <v:fill o:detectmouseclick="t" on="false"/>
              <w10:wrap type="none"/>
            </v:line>
          </w:pict>
        </mc:Fallback>
      </mc:AlternateContent>
    </w:r>
    <w:r>
      <w:rPr>
        <w:b/>
        <w:color w:val="003892"/>
      </w:rPr>
      <w:t xml:space="preserve"> </w:t>
    </w:r>
    <w:r>
      <w:rPr>
        <w:b/>
        <w:color w:val="003892"/>
      </w:rPr>
      <w:t>AUTORZY:</w:t>
    </w:r>
    <w:r>
      <w:rPr>
        <w:color w:val="003892"/>
      </w:rPr>
      <w:t xml:space="preserve"> </w:t>
    </w:r>
    <w:r>
      <w:rPr/>
      <w:t xml:space="preserve">Barbara Sagnowska     </w:t>
      <w:tab/>
      <w:tab/>
      <w:tab/>
      <w:tab/>
      <w:tab/>
      <w:t xml:space="preserve">Przedmiotowy System Oceniania </w:t>
    </w:r>
  </w:p>
  <w:p>
    <w:pPr>
      <w:pStyle w:val="Footer"/>
      <w:tabs>
        <w:tab w:val="clear" w:pos="9072"/>
        <w:tab w:val="center" w:pos="4536" w:leader="none"/>
        <w:tab w:val="right" w:pos="9639" w:leader="none"/>
      </w:tabs>
      <w:ind w:left="-567" w:right="1"/>
      <w:rPr/>
    </w:pPr>
    <w:r>
      <mc:AlternateContent>
        <mc:Choice Requires="wps">
          <w:drawing>
            <wp:anchor behindDoc="1" distT="0" distB="19050" distL="0" distR="17780" simplePos="0" locked="0" layoutInCell="1" allowOverlap="1" relativeHeight="49" wp14:anchorId="314865E1">
              <wp:simplePos x="0" y="0"/>
              <wp:positionH relativeFrom="column">
                <wp:posOffset>-331470</wp:posOffset>
              </wp:positionH>
              <wp:positionV relativeFrom="paragraph">
                <wp:posOffset>111125</wp:posOffset>
              </wp:positionV>
              <wp:extent cx="9545320" cy="635"/>
              <wp:effectExtent l="3175" t="3175" r="3810" b="3175"/>
              <wp:wrapNone/>
              <wp:docPr id="6" name="Łącznik prostoliniowy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635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8.75pt" to="725.45pt,8.75pt" ID="Łącznik prostoliniowy 5" stroked="t" o:allowincell="f" style="position:absolute" wp14:anchorId="314865E1">
              <v:stroke color="black" weight="6480" joinstyle="round" endcap="flat"/>
              <v:fill o:detectmouseclick="t" on="false"/>
              <w10:wrap type="none"/>
            </v:line>
          </w:pict>
        </mc:Fallback>
      </mc:AlternateContent>
    </w:r>
    <w:r>
      <w:rPr/>
      <w:tab/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  <w:drawing>
        <wp:inline distT="0" distB="0" distL="0" distR="0">
          <wp:extent cx="1555750" cy="296545"/>
          <wp:effectExtent l="0" t="0" r="0" b="0"/>
          <wp:docPr id="7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296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ab/>
      <w:tab/>
      <w:tab/>
      <w:tab/>
      <w:tab/>
      <w:tab/>
      <w:tab/>
      <w:t xml:space="preserve">    </w:t>
      <w:tab/>
      <w:tab/>
      <w:tab/>
      <w:tab/>
      <w:t xml:space="preserve"> </w:t>
      <w:tab/>
      <w:t xml:space="preserve">            </w:t>
    </w:r>
    <w:r>
      <w:rPr/>
      <w:drawing>
        <wp:inline distT="0" distB="0" distL="0" distR="0">
          <wp:extent cx="2592070" cy="273050"/>
          <wp:effectExtent l="0" t="0" r="0" b="0"/>
          <wp:docPr id="8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59483" t="11513" r="6233" b="46820"/>
                  <a:stretch>
                    <a:fillRect/>
                  </a:stretch>
                </pic:blipFill>
                <pic:spPr bwMode="auto">
                  <a:xfrm>
                    <a:off x="0" y="0"/>
                    <a:ext cx="2592070" cy="273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ind w:left="-1417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9072"/>
        <w:tab w:val="center" w:pos="4536" w:leader="none"/>
        <w:tab w:val="right" w:pos="9639" w:leader="none"/>
      </w:tabs>
      <w:spacing w:before="120" w:after="0"/>
      <w:ind w:left="-567"/>
      <w:rPr/>
    </w:pPr>
    <w:r>
      <mc:AlternateContent>
        <mc:Choice Requires="wps">
          <w:drawing>
            <wp:anchor behindDoc="1" distT="0" distB="19050" distL="0" distR="17780" simplePos="0" locked="0" layoutInCell="1" allowOverlap="1" relativeHeight="41" wp14:anchorId="004C861E">
              <wp:simplePos x="0" y="0"/>
              <wp:positionH relativeFrom="column">
                <wp:posOffset>-331470</wp:posOffset>
              </wp:positionH>
              <wp:positionV relativeFrom="paragraph">
                <wp:posOffset>635</wp:posOffset>
              </wp:positionV>
              <wp:extent cx="9545320" cy="635"/>
              <wp:effectExtent l="9525" t="9525" r="10160" b="9525"/>
              <wp:wrapNone/>
              <wp:docPr id="9" name="Łącznik prostoliniow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19050">
                        <a:solidFill>
                          <a:srgbClr val="f0912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0.05pt" to="725.45pt,0.05pt" ID="Łącznik prostoliniowy 3" stroked="t" o:allowincell="f" style="position:absolute" wp14:anchorId="004C861E">
              <v:stroke color="#f09120" weight="19080" joinstyle="round" endcap="flat"/>
              <v:fill o:detectmouseclick="t" on="false"/>
              <w10:wrap type="none"/>
            </v:line>
          </w:pict>
        </mc:Fallback>
      </mc:AlternateContent>
    </w:r>
    <w:r>
      <w:rPr>
        <w:b/>
        <w:color w:val="003892"/>
      </w:rPr>
      <w:t xml:space="preserve"> </w:t>
    </w:r>
    <w:r>
      <w:rPr>
        <w:b/>
        <w:color w:val="003892"/>
      </w:rPr>
      <w:t>AUTORZY:</w:t>
    </w:r>
    <w:r>
      <w:rPr>
        <w:color w:val="003892"/>
      </w:rPr>
      <w:t xml:space="preserve"> </w:t>
    </w:r>
    <w:r>
      <w:rPr/>
      <w:t xml:space="preserve">Barbara Sagnowska     </w:t>
      <w:tab/>
      <w:tab/>
      <w:tab/>
      <w:tab/>
      <w:tab/>
      <w:t xml:space="preserve">Przedmiotowy System Oceniania </w:t>
    </w:r>
  </w:p>
  <w:p>
    <w:pPr>
      <w:pStyle w:val="Footer"/>
      <w:tabs>
        <w:tab w:val="clear" w:pos="9072"/>
        <w:tab w:val="center" w:pos="4536" w:leader="none"/>
        <w:tab w:val="right" w:pos="9639" w:leader="none"/>
      </w:tabs>
      <w:ind w:left="-567" w:right="1"/>
      <w:rPr/>
    </w:pPr>
    <w:r>
      <mc:AlternateContent>
        <mc:Choice Requires="wps">
          <w:drawing>
            <wp:anchor behindDoc="1" distT="0" distB="19050" distL="0" distR="17780" simplePos="0" locked="0" layoutInCell="1" allowOverlap="1" relativeHeight="49" wp14:anchorId="314865E1">
              <wp:simplePos x="0" y="0"/>
              <wp:positionH relativeFrom="column">
                <wp:posOffset>-331470</wp:posOffset>
              </wp:positionH>
              <wp:positionV relativeFrom="paragraph">
                <wp:posOffset>111125</wp:posOffset>
              </wp:positionV>
              <wp:extent cx="9545320" cy="635"/>
              <wp:effectExtent l="3175" t="3175" r="3810" b="3175"/>
              <wp:wrapNone/>
              <wp:docPr id="10" name="Łącznik prostoliniowy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45400" cy="720"/>
                      </a:xfrm>
                      <a:prstGeom prst="line">
                        <a:avLst/>
                      </a:prstGeom>
                      <a:ln w="635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6.1pt,8.75pt" to="725.45pt,8.75pt" ID="Łącznik prostoliniowy 5" stroked="t" o:allowincell="f" style="position:absolute" wp14:anchorId="314865E1">
              <v:stroke color="black" weight="6480" joinstyle="round" endcap="flat"/>
              <v:fill o:detectmouseclick="t" on="false"/>
              <w10:wrap type="none"/>
            </v:line>
          </w:pict>
        </mc:Fallback>
      </mc:AlternateContent>
    </w:r>
    <w:r>
      <w:rPr/>
      <w:tab/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  <w:drawing>
        <wp:inline distT="0" distB="0" distL="0" distR="0">
          <wp:extent cx="1555750" cy="296545"/>
          <wp:effectExtent l="0" t="0" r="0" b="0"/>
          <wp:docPr id="11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296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ab/>
      <w:tab/>
      <w:tab/>
      <w:tab/>
      <w:tab/>
      <w:tab/>
      <w:tab/>
      <w:t xml:space="preserve">    </w:t>
      <w:tab/>
      <w:tab/>
      <w:tab/>
      <w:tab/>
      <w:t xml:space="preserve"> </w:t>
      <w:tab/>
      <w:t xml:space="preserve">            </w:t>
    </w:r>
    <w:r>
      <w:rPr/>
      <w:drawing>
        <wp:inline distT="0" distB="0" distL="0" distR="0">
          <wp:extent cx="2592070" cy="273050"/>
          <wp:effectExtent l="0" t="0" r="0" b="0"/>
          <wp:docPr id="12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Obraz 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59483" t="11513" r="6233" b="46820"/>
                  <a:stretch>
                    <a:fillRect/>
                  </a:stretch>
                </pic:blipFill>
                <pic:spPr bwMode="auto">
                  <a:xfrm>
                    <a:off x="0" y="0"/>
                    <a:ext cx="2592070" cy="273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ind w:left="-1417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Footer"/>
      <w:tabs>
        <w:tab w:val="clear" w:pos="4536"/>
        <w:tab w:val="clear" w:pos="9072"/>
      </w:tabs>
      <w:ind w:left="-1417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9072"/>
        <w:tab w:val="center" w:pos="4536" w:leader="none"/>
      </w:tabs>
      <w:spacing w:before="0" w:after="40"/>
      <w:ind w:left="142" w:right="142"/>
      <w:rPr/>
    </w:pPr>
    <w:r>
      <w:rPr/>
      <w:drawing>
        <wp:anchor behindDoc="1" distT="0" distB="0" distL="0" distR="0" simplePos="0" locked="0" layoutInCell="1" allowOverlap="1" relativeHeight="25">
          <wp:simplePos x="0" y="0"/>
          <wp:positionH relativeFrom="column">
            <wp:posOffset>-899795</wp:posOffset>
          </wp:positionH>
          <wp:positionV relativeFrom="paragraph">
            <wp:posOffset>44450</wp:posOffset>
          </wp:positionV>
          <wp:extent cx="10481945" cy="954405"/>
          <wp:effectExtent l="0" t="0" r="0" b="0"/>
          <wp:wrapNone/>
          <wp:docPr id="1" name="Obraz 1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48194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33">
          <wp:simplePos x="0" y="0"/>
          <wp:positionH relativeFrom="column">
            <wp:posOffset>5288915</wp:posOffset>
          </wp:positionH>
          <wp:positionV relativeFrom="paragraph">
            <wp:posOffset>36195</wp:posOffset>
          </wp:positionV>
          <wp:extent cx="3992245" cy="954405"/>
          <wp:effectExtent l="0" t="0" r="0" b="0"/>
          <wp:wrapNone/>
          <wp:docPr id="2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22758" t="0" r="24668" b="0"/>
                  <a:stretch>
                    <a:fillRect/>
                  </a:stretch>
                </pic:blipFill>
                <pic:spPr bwMode="auto">
                  <a:xfrm>
                    <a:off x="0" y="0"/>
                    <a:ext cx="399224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4536"/>
        <w:tab w:val="clear" w:pos="9072"/>
        <w:tab w:val="left" w:pos="9009" w:leader="none"/>
      </w:tabs>
      <w:ind w:left="142" w:right="-283"/>
      <w:rPr/>
    </w:pPr>
    <w:r>
      <w:rPr>
        <w:b/>
        <w:color w:val="F09120"/>
      </w:rPr>
      <w:t xml:space="preserve">       </w:t>
    </w:r>
    <w:r>
      <w:rPr>
        <w:b/>
        <w:color w:val="F09120"/>
      </w:rPr>
      <w:t>Fizyka</w:t>
    </w:r>
    <w:r>
      <w:rPr>
        <w:color w:val="F09120"/>
      </w:rPr>
      <w:t xml:space="preserve"> </w:t>
    </w:r>
    <w:r>
      <w:rPr/>
      <w:t>| Świat fizyki | Klasy 7–8</w:t>
      <w:tab/>
      <w:tab/>
      <w:tab/>
      <w:tab/>
      <w:tab/>
      <w:tab/>
      <w:t xml:space="preserve">  </w:t>
    </w:r>
    <w:r>
      <w:rPr>
        <w:i/>
      </w:rPr>
      <w:t>Szkoła podstawowa</w:t>
    </w:r>
  </w:p>
  <w:p>
    <w:pPr>
      <w:pStyle w:val="Header"/>
      <w:tabs>
        <w:tab w:val="clear" w:pos="9072"/>
        <w:tab w:val="center" w:pos="4536" w:leader="none"/>
      </w:tabs>
      <w:ind w:left="142" w:right="-283"/>
      <w:rPr/>
    </w:pPr>
    <w:r>
      <w:rPr/>
      <w:tab/>
      <w:tab/>
      <w:tab/>
      <w:tab/>
      <w:tab/>
      <w:tab/>
      <w:tab/>
      <w:tab/>
      <w:tab/>
      <w:tab/>
      <w:tab/>
      <w:tab/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9072"/>
        <w:tab w:val="center" w:pos="4536" w:leader="none"/>
      </w:tabs>
      <w:spacing w:before="0" w:after="40"/>
      <w:ind w:left="142" w:right="142"/>
      <w:rPr/>
    </w:pPr>
    <w:r>
      <w:rPr/>
      <w:drawing>
        <wp:anchor behindDoc="1" distT="0" distB="0" distL="0" distR="0" simplePos="0" locked="0" layoutInCell="1" allowOverlap="1" relativeHeight="25">
          <wp:simplePos x="0" y="0"/>
          <wp:positionH relativeFrom="column">
            <wp:posOffset>-899795</wp:posOffset>
          </wp:positionH>
          <wp:positionV relativeFrom="paragraph">
            <wp:posOffset>44450</wp:posOffset>
          </wp:positionV>
          <wp:extent cx="10481945" cy="954405"/>
          <wp:effectExtent l="0" t="0" r="0" b="0"/>
          <wp:wrapNone/>
          <wp:docPr id="3" name="Obraz 1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48194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33">
          <wp:simplePos x="0" y="0"/>
          <wp:positionH relativeFrom="column">
            <wp:posOffset>5288915</wp:posOffset>
          </wp:positionH>
          <wp:positionV relativeFrom="paragraph">
            <wp:posOffset>36195</wp:posOffset>
          </wp:positionV>
          <wp:extent cx="3992245" cy="954405"/>
          <wp:effectExtent l="0" t="0" r="0" b="0"/>
          <wp:wrapNone/>
          <wp:docPr id="4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22758" t="0" r="24668" b="0"/>
                  <a:stretch>
                    <a:fillRect/>
                  </a:stretch>
                </pic:blipFill>
                <pic:spPr bwMode="auto">
                  <a:xfrm>
                    <a:off x="0" y="0"/>
                    <a:ext cx="3992245" cy="954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9072"/>
        <w:tab w:val="center" w:pos="4536" w:leader="none"/>
      </w:tabs>
      <w:ind w:left="142" w:right="142"/>
      <w:rPr/>
    </w:pPr>
    <w:r>
      <w:rPr/>
    </w:r>
  </w:p>
  <w:p>
    <w:pPr>
      <w:pStyle w:val="Header"/>
      <w:tabs>
        <w:tab w:val="clear" w:pos="4536"/>
        <w:tab w:val="clear" w:pos="9072"/>
        <w:tab w:val="left" w:pos="9009" w:leader="none"/>
      </w:tabs>
      <w:ind w:left="142" w:right="-283"/>
      <w:rPr/>
    </w:pPr>
    <w:r>
      <w:rPr>
        <w:b/>
        <w:color w:val="F09120"/>
      </w:rPr>
      <w:t xml:space="preserve">       </w:t>
    </w:r>
    <w:r>
      <w:rPr>
        <w:b/>
        <w:color w:val="F09120"/>
      </w:rPr>
      <w:t>Fizyka</w:t>
    </w:r>
    <w:r>
      <w:rPr>
        <w:color w:val="F09120"/>
      </w:rPr>
      <w:t xml:space="preserve"> </w:t>
    </w:r>
    <w:r>
      <w:rPr/>
      <w:t>| Świat fizyki | Klasy 7–8</w:t>
      <w:tab/>
      <w:tab/>
      <w:tab/>
      <w:tab/>
      <w:tab/>
      <w:tab/>
      <w:t xml:space="preserve">  </w:t>
    </w:r>
    <w:r>
      <w:rPr>
        <w:i/>
      </w:rPr>
      <w:t>Szkoła podstawowa</w:t>
    </w:r>
  </w:p>
  <w:p>
    <w:pPr>
      <w:pStyle w:val="Header"/>
      <w:tabs>
        <w:tab w:val="clear" w:pos="9072"/>
        <w:tab w:val="center" w:pos="4536" w:leader="none"/>
      </w:tabs>
      <w:ind w:left="142" w:right="-283"/>
      <w:rPr/>
    </w:pPr>
    <w:r>
      <w:rPr/>
      <w:tab/>
      <w:tab/>
      <w:tab/>
      <w:tab/>
      <w:tab/>
      <w:tab/>
      <w:tab/>
      <w:tab/>
      <w:tab/>
      <w:tab/>
      <w:tab/>
      <w:tab/>
      <w:tab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25dd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285d6f"/>
    <w:rPr/>
  </w:style>
  <w:style w:type="character" w:styleId="StopkaZnak" w:customStyle="1">
    <w:name w:val="Stopka Znak"/>
    <w:basedOn w:val="DefaultParagraphFont"/>
    <w:uiPriority w:val="99"/>
    <w:qFormat/>
    <w:rsid w:val="00285d6f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285d6f"/>
    <w:rPr>
      <w:rFonts w:ascii="Tahoma" w:hAnsi="Tahoma" w:cs="Tahoma"/>
      <w:sz w:val="16"/>
      <w:szCs w:val="16"/>
    </w:rPr>
  </w:style>
  <w:style w:type="character" w:styleId="tabelakropkaZnak" w:customStyle="1">
    <w:name w:val="tabela kropka Znak"/>
    <w:basedOn w:val="DefaultParagraphFont"/>
    <w:link w:val="tabelakropka"/>
    <w:uiPriority w:val="99"/>
    <w:qFormat/>
    <w:rsid w:val="00625ddd"/>
    <w:rPr>
      <w:rFonts w:ascii="Times New Roman" w:hAnsi="Times New Roman" w:eastAsia="Times New Roman" w:cs="Times New Roman"/>
      <w:sz w:val="18"/>
      <w:szCs w:val="24"/>
      <w:lang w:eastAsia="pl-PL"/>
    </w:rPr>
  </w:style>
  <w:style w:type="character" w:styleId="PageNumber">
    <w:name w:val="page number"/>
    <w:basedOn w:val="DefaultParagraphFont"/>
    <w:rsid w:val="00625ddd"/>
    <w:rPr/>
  </w:style>
  <w:style w:type="character" w:styleId="tytu03Znak" w:customStyle="1">
    <w:name w:val="tytuł 03 Znak"/>
    <w:basedOn w:val="DefaultParagraphFont"/>
    <w:link w:val="tytu03"/>
    <w:qFormat/>
    <w:rsid w:val="00625ddd"/>
    <w:rPr>
      <w:rFonts w:ascii="Times New Roman" w:hAnsi="Times New Roman" w:eastAsia="Times New Roman" w:cs="Times New Roman"/>
      <w:b/>
      <w:szCs w:val="24"/>
      <w:lang w:eastAsia="pl-PL"/>
    </w:rPr>
  </w:style>
  <w:style w:type="character" w:styleId="tabelaboldZnak" w:customStyle="1">
    <w:name w:val="tabela bold Znak"/>
    <w:basedOn w:val="DefaultParagraphFont"/>
    <w:link w:val="tabelabold"/>
    <w:uiPriority w:val="99"/>
    <w:qFormat/>
    <w:rsid w:val="00625ddd"/>
    <w:rPr>
      <w:rFonts w:ascii="Times New Roman" w:hAnsi="Times New Roman" w:eastAsia="Times New Roman" w:cs="Times New Roman"/>
      <w:b/>
      <w:sz w:val="18"/>
      <w:szCs w:val="24"/>
      <w:lang w:eastAsia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285d6f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nhideWhenUsed/>
    <w:rsid w:val="00285d6f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285d6f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5810"/>
    <w:pPr>
      <w:spacing w:before="0" w:after="0"/>
      <w:ind w:left="720"/>
      <w:contextualSpacing/>
    </w:pPr>
    <w:rPr/>
  </w:style>
  <w:style w:type="paragraph" w:styleId="tabelakropka" w:customStyle="1">
    <w:name w:val="tabela kropka"/>
    <w:basedOn w:val="Normal"/>
    <w:link w:val="tabelakropkaZnak"/>
    <w:uiPriority w:val="99"/>
    <w:qFormat/>
    <w:rsid w:val="00625ddd"/>
    <w:pPr>
      <w:numPr>
        <w:ilvl w:val="0"/>
        <w:numId w:val="1"/>
      </w:numPr>
      <w:spacing w:before="60" w:after="60"/>
    </w:pPr>
    <w:rPr>
      <w:sz w:val="18"/>
    </w:rPr>
  </w:style>
  <w:style w:type="paragraph" w:styleId="wyliczankakropka" w:customStyle="1">
    <w:name w:val="wyliczanka kropka"/>
    <w:basedOn w:val="Normal"/>
    <w:qFormat/>
    <w:rsid w:val="00625ddd"/>
    <w:pPr>
      <w:numPr>
        <w:ilvl w:val="0"/>
        <w:numId w:val="2"/>
      </w:numPr>
      <w:jc w:val="both"/>
    </w:pPr>
    <w:rPr>
      <w:sz w:val="22"/>
    </w:rPr>
  </w:style>
  <w:style w:type="paragraph" w:styleId="tytu03" w:customStyle="1">
    <w:name w:val="tytuł 03"/>
    <w:basedOn w:val="Normal"/>
    <w:link w:val="tytu03Znak"/>
    <w:qFormat/>
    <w:rsid w:val="00625ddd"/>
    <w:pPr>
      <w:spacing w:before="120" w:after="120"/>
    </w:pPr>
    <w:rPr>
      <w:b/>
      <w:sz w:val="22"/>
    </w:rPr>
  </w:style>
  <w:style w:type="paragraph" w:styleId="tabelabold" w:customStyle="1">
    <w:name w:val="tabela bold"/>
    <w:basedOn w:val="Normal"/>
    <w:link w:val="tabelaboldZnak"/>
    <w:uiPriority w:val="99"/>
    <w:qFormat/>
    <w:rsid w:val="00625ddd"/>
    <w:pPr>
      <w:spacing w:before="60" w:after="60"/>
    </w:pPr>
    <w:rPr>
      <w:b/>
      <w:sz w:val="18"/>
    </w:rPr>
  </w:style>
  <w:style w:type="paragraph" w:styleId="Brakstyluakapitowego" w:customStyle="1">
    <w:name w:val="[Brak stylu akapitowego]"/>
    <w:qFormat/>
    <w:rsid w:val="00b21442"/>
    <w:pPr>
      <w:widowControl/>
      <w:bidi w:val="0"/>
      <w:spacing w:lineRule="auto" w:line="288" w:before="0" w:after="0"/>
      <w:jc w:val="both"/>
      <w:textAlignment w:val="center"/>
    </w:pPr>
    <w:rPr>
      <w:rFonts w:ascii="Minion Pro" w:hAnsi="Minion Pro" w:eastAsia="" w:cs="Minion Pro" w:eastAsiaTheme="minorEastAsia"/>
      <w:color w:val="000000"/>
      <w:kern w:val="0"/>
      <w:sz w:val="24"/>
      <w:szCs w:val="24"/>
      <w:lang w:val="pl-PL" w:eastAsia="en-US" w:bidi="ar-SA"/>
    </w:rPr>
  </w:style>
  <w:style w:type="paragraph" w:styleId="tytu01" w:customStyle="1">
    <w:name w:val="tytuł 01"/>
    <w:basedOn w:val="Normal"/>
    <w:uiPriority w:val="99"/>
    <w:qFormat/>
    <w:rsid w:val="00d22f46"/>
    <w:pPr>
      <w:spacing w:before="240" w:after="120"/>
    </w:pPr>
    <w:rPr>
      <w:b/>
      <w:sz w:val="32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6b581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wmf"/><Relationship Id="rId4" Type="http://schemas.openxmlformats.org/officeDocument/2006/relationships/oleObject" Target="embeddings/oleObject2.bin"/><Relationship Id="rId5" Type="http://schemas.openxmlformats.org/officeDocument/2006/relationships/image" Target="media/image1.wmf"/><Relationship Id="rId6" Type="http://schemas.openxmlformats.org/officeDocument/2006/relationships/oleObject" Target="embeddings/oleObject3.bin"/><Relationship Id="rId7" Type="http://schemas.openxmlformats.org/officeDocument/2006/relationships/image" Target="media/image2.wmf"/><Relationship Id="rId8" Type="http://schemas.openxmlformats.org/officeDocument/2006/relationships/oleObject" Target="embeddings/oleObject4.bin"/><Relationship Id="rId9" Type="http://schemas.openxmlformats.org/officeDocument/2006/relationships/image" Target="media/image3.wmf"/><Relationship Id="rId10" Type="http://schemas.openxmlformats.org/officeDocument/2006/relationships/oleObject" Target="embeddings/oleObject5.bin"/><Relationship Id="rId11" Type="http://schemas.openxmlformats.org/officeDocument/2006/relationships/image" Target="media/image4.wmf"/><Relationship Id="rId12" Type="http://schemas.openxmlformats.org/officeDocument/2006/relationships/oleObject" Target="embeddings/oleObject6.bin"/><Relationship Id="rId13" Type="http://schemas.openxmlformats.org/officeDocument/2006/relationships/image" Target="media/image5.wmf"/><Relationship Id="rId14" Type="http://schemas.openxmlformats.org/officeDocument/2006/relationships/oleObject" Target="embeddings/oleObject7.bin"/><Relationship Id="rId15" Type="http://schemas.openxmlformats.org/officeDocument/2006/relationships/image" Target="media/image5.wmf"/><Relationship Id="rId16" Type="http://schemas.openxmlformats.org/officeDocument/2006/relationships/oleObject" Target="embeddings/oleObject8.bin"/><Relationship Id="rId17" Type="http://schemas.openxmlformats.org/officeDocument/2006/relationships/image" Target="media/image6.wmf"/><Relationship Id="rId18" Type="http://schemas.openxmlformats.org/officeDocument/2006/relationships/oleObject" Target="embeddings/oleObject9.bin"/><Relationship Id="rId19" Type="http://schemas.openxmlformats.org/officeDocument/2006/relationships/image" Target="media/image7.wmf"/><Relationship Id="rId20" Type="http://schemas.openxmlformats.org/officeDocument/2006/relationships/oleObject" Target="embeddings/oleObject10.bin"/><Relationship Id="rId21" Type="http://schemas.openxmlformats.org/officeDocument/2006/relationships/image" Target="media/image6.wmf"/><Relationship Id="rId22" Type="http://schemas.openxmlformats.org/officeDocument/2006/relationships/oleObject" Target="embeddings/oleObject11.bin"/><Relationship Id="rId23" Type="http://schemas.openxmlformats.org/officeDocument/2006/relationships/image" Target="media/image8.wmf"/><Relationship Id="rId24" Type="http://schemas.openxmlformats.org/officeDocument/2006/relationships/oleObject" Target="embeddings/oleObject12.bin"/><Relationship Id="rId25" Type="http://schemas.openxmlformats.org/officeDocument/2006/relationships/image" Target="media/image8.wmf"/><Relationship Id="rId26" Type="http://schemas.openxmlformats.org/officeDocument/2006/relationships/oleObject" Target="embeddings/oleObject13.bin"/><Relationship Id="rId27" Type="http://schemas.openxmlformats.org/officeDocument/2006/relationships/image" Target="media/image9.wmf"/><Relationship Id="rId28" Type="http://schemas.openxmlformats.org/officeDocument/2006/relationships/oleObject" Target="embeddings/oleObject14.bin"/><Relationship Id="rId29" Type="http://schemas.openxmlformats.org/officeDocument/2006/relationships/image" Target="media/image10.wmf"/><Relationship Id="rId30" Type="http://schemas.openxmlformats.org/officeDocument/2006/relationships/oleObject" Target="embeddings/oleObject15.bin"/><Relationship Id="rId31" Type="http://schemas.openxmlformats.org/officeDocument/2006/relationships/image" Target="media/image9.wmf"/><Relationship Id="rId32" Type="http://schemas.openxmlformats.org/officeDocument/2006/relationships/oleObject" Target="embeddings/oleObject16.bin"/><Relationship Id="rId33" Type="http://schemas.openxmlformats.org/officeDocument/2006/relationships/image" Target="media/image10.wmf"/><Relationship Id="rId34" Type="http://schemas.openxmlformats.org/officeDocument/2006/relationships/oleObject" Target="embeddings/oleObject17.bin"/><Relationship Id="rId35" Type="http://schemas.openxmlformats.org/officeDocument/2006/relationships/image" Target="media/image9.wmf"/><Relationship Id="rId36" Type="http://schemas.openxmlformats.org/officeDocument/2006/relationships/oleObject" Target="embeddings/oleObject18.bin"/><Relationship Id="rId37" Type="http://schemas.openxmlformats.org/officeDocument/2006/relationships/image" Target="media/image11.wmf"/><Relationship Id="rId38" Type="http://schemas.openxmlformats.org/officeDocument/2006/relationships/oleObject" Target="embeddings/oleObject19.bin"/><Relationship Id="rId39" Type="http://schemas.openxmlformats.org/officeDocument/2006/relationships/image" Target="media/image12.wmf"/><Relationship Id="rId40" Type="http://schemas.openxmlformats.org/officeDocument/2006/relationships/oleObject" Target="embeddings/oleObject20.bin"/><Relationship Id="rId41" Type="http://schemas.openxmlformats.org/officeDocument/2006/relationships/image" Target="media/image13.wmf"/><Relationship Id="rId42" Type="http://schemas.openxmlformats.org/officeDocument/2006/relationships/oleObject" Target="embeddings/oleObject21.bin"/><Relationship Id="rId43" Type="http://schemas.openxmlformats.org/officeDocument/2006/relationships/image" Target="media/image14.wmf"/><Relationship Id="rId44" Type="http://schemas.openxmlformats.org/officeDocument/2006/relationships/header" Target="header1.xml"/><Relationship Id="rId45" Type="http://schemas.openxmlformats.org/officeDocument/2006/relationships/header" Target="header2.xml"/><Relationship Id="rId46" Type="http://schemas.openxmlformats.org/officeDocument/2006/relationships/header" Target="header3.xml"/><Relationship Id="rId47" Type="http://schemas.openxmlformats.org/officeDocument/2006/relationships/footer" Target="footer1.xml"/><Relationship Id="rId48" Type="http://schemas.openxmlformats.org/officeDocument/2006/relationships/footer" Target="footer2.xml"/><Relationship Id="rId49" Type="http://schemas.openxmlformats.org/officeDocument/2006/relationships/footer" Target="footer3.xml"/><Relationship Id="rId50" Type="http://schemas.openxmlformats.org/officeDocument/2006/relationships/numbering" Target="numbering.xml"/><Relationship Id="rId51" Type="http://schemas.openxmlformats.org/officeDocument/2006/relationships/fontTable" Target="fontTable.xml"/><Relationship Id="rId52" Type="http://schemas.openxmlformats.org/officeDocument/2006/relationships/settings" Target="settings.xml"/><Relationship Id="rId53" Type="http://schemas.openxmlformats.org/officeDocument/2006/relationships/theme" Target="theme/theme1.xml"/><Relationship Id="rId54" Type="http://schemas.openxmlformats.org/officeDocument/2006/relationships/customXml" Target="../customXml/item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16.wmf"/><Relationship Id="rId2" Type="http://schemas.openxmlformats.org/officeDocument/2006/relationships/image" Target="media/image17.jpe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16.wmf"/><Relationship Id="rId2" Type="http://schemas.openxmlformats.org/officeDocument/2006/relationships/image" Target="media/image17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5.png"/><Relationship Id="rId2" Type="http://schemas.openxmlformats.org/officeDocument/2006/relationships/image" Target="media/image1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5.png"/><Relationship Id="rId2" Type="http://schemas.openxmlformats.org/officeDocument/2006/relationships/image" Target="media/image15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6C5F8-2A1D-4A17-9815-A19A4CF64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Application>LibreOffice/24.8.0.3$Windows_X86_64 LibreOffice_project/0bdf1299c94fe897b119f97f3c613e9dca6be583</Application>
  <AppVersion>15.0000</AppVersion>
  <Pages>8</Pages>
  <Words>2500</Words>
  <Characters>15614</Characters>
  <CharactersWithSpaces>17670</CharactersWithSpaces>
  <Paragraphs>344</Paragraphs>
  <Company>WSiP Sp. z o.o.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2017-11-07T09:22:00Z</dcterms:created>
  <dc:creator>Marta Jedlinska</dc:creator>
  <dc:description/>
  <dc:language>pl-PL</dc:language>
  <cp:lastModifiedBy/>
  <dcterms:modified xsi:type="dcterms:W3CDTF">2024-09-02T18:17:26Z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